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0B83A">
      <w:pPr>
        <w:rPr>
          <w:rFonts w:ascii="黑体" w:hAnsi="黑体" w:eastAsia="黑体" w:cs="黑体"/>
          <w:szCs w:val="32"/>
        </w:rPr>
      </w:pPr>
    </w:p>
    <w:p w14:paraId="55A56B57">
      <w:pPr>
        <w:spacing w:before="100" w:beforeAutospacing="1" w:after="100" w:afterAutospacing="1" w:line="560" w:lineRule="exact"/>
        <w:rPr>
          <w:rFonts w:hint="eastAsia" w:ascii="LinTimes" w:hAnsi="LinTimes" w:eastAsia="华文中宋" w:cs="LinTimes"/>
          <w:b/>
          <w:sz w:val="44"/>
          <w:szCs w:val="44"/>
        </w:rPr>
      </w:pPr>
    </w:p>
    <w:p w14:paraId="077D2E19">
      <w:pPr>
        <w:jc w:val="center"/>
        <w:rPr>
          <w:rFonts w:hint="eastAsia" w:ascii="方正小标宋简体" w:hAnsi="方正小标宋简体" w:eastAsia="方正小标宋简体"/>
          <w:sz w:val="52"/>
          <w:szCs w:val="52"/>
        </w:rPr>
      </w:pPr>
      <w:bookmarkStart w:id="0" w:name="_Toc24009"/>
      <w:bookmarkStart w:id="1" w:name="_Toc1105942021"/>
      <w:r>
        <w:rPr>
          <w:rFonts w:hint="eastAsia" w:ascii="方正小标宋简体" w:hAnsi="方正小标宋简体" w:eastAsia="方正小标宋简体"/>
          <w:sz w:val="52"/>
          <w:szCs w:val="52"/>
        </w:rPr>
        <w:t>2024年济宁市“技能状元”职业技能大赛—济宁市电力行业运营与维护职业技能竞赛</w:t>
      </w:r>
    </w:p>
    <w:p w14:paraId="1C376368">
      <w:pPr>
        <w:jc w:val="center"/>
        <w:rPr>
          <w:rFonts w:ascii="方正小标宋简体" w:hAnsi="方正小标宋简体" w:eastAsia="方正小标宋简体" w:cs="方正小标宋简体"/>
          <w:bCs/>
          <w:sz w:val="52"/>
          <w:szCs w:val="52"/>
          <w:lang w:val="en-AU"/>
        </w:rPr>
      </w:pPr>
      <w:r>
        <w:rPr>
          <w:rFonts w:hint="eastAsia" w:ascii="方正小标宋简体" w:hAnsi="方正小标宋简体" w:eastAsia="方正小标宋简体"/>
          <w:sz w:val="52"/>
          <w:szCs w:val="52"/>
          <w:lang w:val="en-US" w:eastAsia="zh-CN"/>
        </w:rPr>
        <w:t>送配电线路架设工</w:t>
      </w:r>
      <w:r>
        <w:rPr>
          <w:rFonts w:hint="eastAsia" w:ascii="方正小标宋简体" w:hAnsi="方正小标宋简体" w:eastAsia="方正小标宋简体"/>
          <w:sz w:val="52"/>
          <w:szCs w:val="52"/>
        </w:rPr>
        <w:t>项目技术工作文件</w:t>
      </w:r>
      <w:bookmarkEnd w:id="0"/>
      <w:bookmarkEnd w:id="1"/>
    </w:p>
    <w:p w14:paraId="77C94067">
      <w:pPr>
        <w:spacing w:line="560" w:lineRule="exact"/>
        <w:rPr>
          <w:rFonts w:hint="eastAsia" w:ascii="LinTimes" w:hAnsi="LinTimes" w:eastAsia="楷体_GB2312" w:cs="LinTimes"/>
          <w:bCs/>
          <w:szCs w:val="32"/>
          <w:lang w:val="en-AU"/>
        </w:rPr>
      </w:pPr>
    </w:p>
    <w:p w14:paraId="3391124A">
      <w:pPr>
        <w:pStyle w:val="16"/>
        <w:rPr>
          <w:rFonts w:hint="eastAsia" w:ascii="LinTimes" w:hAnsi="LinTimes" w:eastAsia="微软雅黑" w:cs="LinTimes"/>
          <w:color w:val="auto"/>
          <w:lang w:eastAsia="zh-CN"/>
        </w:rPr>
      </w:pPr>
    </w:p>
    <w:p w14:paraId="52780EA8">
      <w:pPr>
        <w:spacing w:line="560" w:lineRule="exact"/>
        <w:rPr>
          <w:rFonts w:hint="eastAsia" w:ascii="LinTimes" w:hAnsi="LinTimes" w:cs="LinTimes"/>
          <w:lang w:val="en-AU"/>
        </w:rPr>
      </w:pPr>
    </w:p>
    <w:p w14:paraId="7746C5A8">
      <w:pPr>
        <w:spacing w:line="560" w:lineRule="exact"/>
        <w:rPr>
          <w:rFonts w:hint="eastAsia" w:ascii="LinTimes" w:hAnsi="LinTimes" w:cs="LinTimes"/>
          <w:lang w:val="en-AU"/>
        </w:rPr>
      </w:pPr>
    </w:p>
    <w:p w14:paraId="1F81223A">
      <w:pPr>
        <w:spacing w:line="560" w:lineRule="exact"/>
        <w:rPr>
          <w:rFonts w:hint="eastAsia" w:ascii="LinTimes" w:hAnsi="LinTimes" w:cs="LinTimes"/>
          <w:lang w:val="en-AU"/>
        </w:rPr>
      </w:pPr>
    </w:p>
    <w:p w14:paraId="323B3BD0">
      <w:pPr>
        <w:pStyle w:val="2"/>
        <w:rPr>
          <w:rFonts w:hint="eastAsia"/>
          <w:lang w:val="en-AU"/>
        </w:rPr>
      </w:pPr>
    </w:p>
    <w:p w14:paraId="5407ED89">
      <w:pPr>
        <w:pStyle w:val="2"/>
        <w:rPr>
          <w:rFonts w:hint="eastAsia"/>
          <w:lang w:val="en-AU"/>
        </w:rPr>
      </w:pPr>
    </w:p>
    <w:p w14:paraId="3A4601C4">
      <w:pPr>
        <w:spacing w:line="560" w:lineRule="exact"/>
        <w:rPr>
          <w:rFonts w:hint="eastAsia" w:ascii="LinTimes" w:hAnsi="LinTimes" w:cs="LinTimes"/>
          <w:lang w:val="en-AU"/>
        </w:rPr>
      </w:pPr>
    </w:p>
    <w:p w14:paraId="4AAEA667">
      <w:pPr>
        <w:pStyle w:val="17"/>
        <w:rPr>
          <w:lang w:val="en-AU"/>
        </w:rPr>
      </w:pPr>
    </w:p>
    <w:p w14:paraId="7C33C478">
      <w:pPr>
        <w:pStyle w:val="17"/>
        <w:rPr>
          <w:lang w:val="en-AU"/>
        </w:rPr>
      </w:pPr>
    </w:p>
    <w:p w14:paraId="517857E9">
      <w:pPr>
        <w:pStyle w:val="17"/>
        <w:spacing w:line="586" w:lineRule="exact"/>
        <w:ind w:firstLine="0" w:firstLineChars="0"/>
        <w:jc w:val="center"/>
        <w:rPr>
          <w:rFonts w:hint="eastAsia" w:ascii="仿宋" w:hAnsi="仿宋" w:eastAsia="仿宋" w:cs="LinTimes"/>
          <w:spacing w:val="-17"/>
          <w:sz w:val="32"/>
          <w:szCs w:val="32"/>
          <w:lang w:val="en-AU"/>
        </w:rPr>
      </w:pPr>
      <w:r>
        <w:rPr>
          <w:rFonts w:hint="eastAsia" w:ascii="仿宋" w:hAnsi="仿宋" w:eastAsia="仿宋" w:cs="LinTimes"/>
          <w:spacing w:val="-17"/>
          <w:sz w:val="32"/>
          <w:szCs w:val="32"/>
          <w:lang w:val="en-AU"/>
        </w:rPr>
        <w:t>济宁市电力行业运营与维护职业技能竞赛组委会办公室技术工作组</w:t>
      </w:r>
    </w:p>
    <w:p w14:paraId="45B201C2">
      <w:pPr>
        <w:pStyle w:val="17"/>
        <w:spacing w:line="586" w:lineRule="exact"/>
        <w:ind w:firstLine="0" w:firstLineChars="0"/>
        <w:jc w:val="center"/>
        <w:rPr>
          <w:rFonts w:hint="eastAsia" w:ascii="仿宋" w:hAnsi="仿宋" w:eastAsia="仿宋" w:cs="LinTimes"/>
          <w:spacing w:val="-17"/>
          <w:sz w:val="32"/>
          <w:szCs w:val="32"/>
          <w:lang w:val="en-AU"/>
        </w:rPr>
      </w:pPr>
      <w:r>
        <w:rPr>
          <w:rFonts w:hint="eastAsia" w:ascii="仿宋" w:hAnsi="仿宋" w:eastAsia="仿宋" w:cs="LinTimes"/>
          <w:spacing w:val="-17"/>
          <w:sz w:val="32"/>
          <w:szCs w:val="32"/>
          <w:lang w:val="en-AU"/>
        </w:rPr>
        <w:t>2024年</w:t>
      </w:r>
      <w:r>
        <w:rPr>
          <w:rFonts w:hint="eastAsia" w:ascii="仿宋" w:hAnsi="仿宋" w:eastAsia="仿宋" w:cs="LinTimes"/>
          <w:spacing w:val="-17"/>
          <w:sz w:val="32"/>
          <w:szCs w:val="32"/>
          <w:lang w:val="en-US" w:eastAsia="zh-CN"/>
        </w:rPr>
        <w:t>12</w:t>
      </w:r>
      <w:r>
        <w:rPr>
          <w:rFonts w:hint="eastAsia" w:ascii="仿宋" w:hAnsi="仿宋" w:eastAsia="仿宋" w:cs="LinTimes"/>
          <w:spacing w:val="-17"/>
          <w:sz w:val="32"/>
          <w:szCs w:val="32"/>
          <w:lang w:val="en-AU"/>
        </w:rPr>
        <w:t>月</w:t>
      </w:r>
    </w:p>
    <w:p w14:paraId="18CCB0BE">
      <w:pPr>
        <w:pStyle w:val="17"/>
        <w:spacing w:line="586" w:lineRule="exact"/>
        <w:ind w:firstLine="0" w:firstLineChars="0"/>
        <w:jc w:val="center"/>
        <w:rPr>
          <w:rFonts w:hint="eastAsia" w:ascii="仿宋" w:hAnsi="仿宋" w:eastAsia="仿宋" w:cs="LinTimes"/>
          <w:spacing w:val="-17"/>
          <w:sz w:val="32"/>
          <w:szCs w:val="32"/>
          <w:lang w:val="en-AU"/>
        </w:rPr>
        <w:sectPr>
          <w:headerReference r:id="rId3" w:type="default"/>
          <w:footerReference r:id="rId4" w:type="default"/>
          <w:pgSz w:w="11906" w:h="16838"/>
          <w:pgMar w:top="2098" w:right="1531" w:bottom="1814" w:left="1531" w:header="851" w:footer="1587" w:gutter="0"/>
          <w:pgBorders>
            <w:top w:val="none" w:sz="0" w:space="0"/>
            <w:left w:val="none" w:sz="0" w:space="0"/>
            <w:bottom w:val="none" w:sz="0" w:space="0"/>
            <w:right w:val="none" w:sz="0" w:space="0"/>
          </w:pgBorders>
          <w:cols w:space="0" w:num="1"/>
          <w:docGrid w:type="linesAndChars" w:linePitch="319" w:charSpace="0"/>
        </w:sectPr>
      </w:pPr>
    </w:p>
    <w:sdt>
      <w:sdtPr>
        <w:rPr>
          <w:rStyle w:val="26"/>
          <w:rFonts w:ascii="仿宋_GB2312" w:hAnsi="Times New Roman" w:eastAsia="仿宋_GB2312" w:cstheme="minorBidi"/>
          <w:kern w:val="2"/>
          <w:sz w:val="28"/>
          <w:szCs w:val="22"/>
          <w14:ligatures w14:val="standardContextual"/>
        </w:rPr>
        <w:id w:val="1825935348"/>
        <w:docPartObj>
          <w:docPartGallery w:val="Table of Contents"/>
          <w:docPartUnique/>
        </w:docPartObj>
      </w:sdtPr>
      <w:sdtEndPr>
        <w:rPr>
          <w:rStyle w:val="20"/>
          <w:rFonts w:ascii="Times New Roman" w:hAnsi="Times New Roman" w:eastAsia="方正仿宋_GBK" w:cstheme="minorBidi"/>
          <w:b/>
          <w:bCs/>
          <w:color w:val="auto"/>
          <w:kern w:val="2"/>
          <w:sz w:val="28"/>
          <w:szCs w:val="22"/>
          <w:lang w:val="zh-CN"/>
          <w14:ligatures w14:val="standardContextual"/>
        </w:rPr>
      </w:sdtEndPr>
      <w:sdtContent>
        <w:p w14:paraId="005E6F31">
          <w:pPr>
            <w:pStyle w:val="42"/>
            <w:spacing w:line="560" w:lineRule="exact"/>
            <w:jc w:val="center"/>
          </w:pPr>
        </w:p>
        <w:p w14:paraId="41DC55F6">
          <w:pPr>
            <w:pStyle w:val="42"/>
            <w:spacing w:line="560" w:lineRule="exact"/>
            <w:jc w:val="center"/>
            <w:rPr>
              <w:rFonts w:ascii="黑体" w:hAnsi="黑体" w:eastAsia="黑体"/>
              <w:color w:val="000000" w:themeColor="text1"/>
              <w:sz w:val="44"/>
              <w:szCs w:val="44"/>
              <w14:textFill>
                <w14:solidFill>
                  <w14:schemeClr w14:val="tx1"/>
                </w14:solidFill>
              </w14:textFill>
            </w:rPr>
          </w:pPr>
          <w:r>
            <w:rPr>
              <w:rFonts w:hint="eastAsia" w:ascii="黑体" w:hAnsi="黑体" w:eastAsia="黑体"/>
              <w:color w:val="000000" w:themeColor="text1"/>
              <w:sz w:val="44"/>
              <w:szCs w:val="44"/>
              <w:lang w:val="zh-CN"/>
              <w14:textFill>
                <w14:solidFill>
                  <w14:schemeClr w14:val="tx1"/>
                </w14:solidFill>
              </w14:textFill>
            </w:rPr>
            <w:t>目  录</w:t>
          </w:r>
        </w:p>
        <w:p w14:paraId="3CDA89D2">
          <w:pPr>
            <w:pStyle w:val="13"/>
            <w:tabs>
              <w:tab w:val="right" w:leader="dot" w:pos="8296"/>
            </w:tabs>
            <w:spacing w:line="560" w:lineRule="exact"/>
            <w:rPr>
              <w:rFonts w:ascii="仿宋_GB2312" w:hAnsi="仿宋_GB2312" w:eastAsia="仿宋_GB2312" w:cs="仿宋_GB2312"/>
              <w:sz w:val="32"/>
              <w:szCs w:val="32"/>
            </w:rPr>
          </w:pPr>
        </w:p>
        <w:p w14:paraId="26E62225">
          <w:pPr>
            <w:pStyle w:val="13"/>
            <w:tabs>
              <w:tab w:val="right" w:leader="dot" w:pos="8296"/>
            </w:tabs>
            <w:spacing w:line="560" w:lineRule="exact"/>
            <w:rPr>
              <w:rFonts w:ascii="仿宋_GB2312" w:eastAsia="仿宋_GB2312" w:hAnsiTheme="minorHAnsi"/>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"1-3" \h \z \u </w:instrText>
          </w:r>
          <w:r>
            <w:rPr>
              <w:rFonts w:hint="eastAsia" w:ascii="仿宋_GB2312" w:hAnsi="仿宋_GB2312" w:eastAsia="仿宋_GB2312" w:cs="仿宋_GB2312"/>
              <w:sz w:val="32"/>
              <w:szCs w:val="32"/>
            </w:rPr>
            <w:fldChar w:fldCharType="separate"/>
          </w:r>
          <w:r>
            <w:fldChar w:fldCharType="begin"/>
          </w:r>
          <w:r>
            <w:instrText xml:space="preserve"> HYPERLINK \l "_Toc164795053" </w:instrText>
          </w:r>
          <w:r>
            <w:fldChar w:fldCharType="separate"/>
          </w:r>
          <w:r>
            <w:rPr>
              <w:rStyle w:val="26"/>
              <w:rFonts w:hint="eastAsia" w:ascii="仿宋_GB2312" w:eastAsia="仿宋_GB2312"/>
              <w:sz w:val="32"/>
              <w:szCs w:val="32"/>
            </w:rPr>
            <w:t>一、技术描述</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_Toc164795053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5B8ABA6">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"_Toc164795054" </w:instrText>
          </w:r>
          <w:r>
            <w:fldChar w:fldCharType="separate"/>
          </w:r>
          <w:r>
            <w:rPr>
              <w:rStyle w:val="26"/>
              <w:rFonts w:hint="eastAsia" w:ascii="仿宋_GB2312" w:eastAsia="仿宋_GB2312"/>
              <w:sz w:val="32"/>
              <w:szCs w:val="32"/>
            </w:rPr>
            <w:t>（一）项目概要</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_Toc164795054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89DE0B5">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"_Toc164795055" </w:instrText>
          </w:r>
          <w:r>
            <w:fldChar w:fldCharType="separate"/>
          </w:r>
          <w:r>
            <w:rPr>
              <w:rStyle w:val="26"/>
              <w:rFonts w:hint="eastAsia" w:ascii="仿宋_GB2312" w:eastAsia="仿宋_GB2312"/>
              <w:sz w:val="32"/>
              <w:szCs w:val="32"/>
            </w:rPr>
            <w:t>（二）基本技能与能力要求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_Toc164795055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BC2850D">
          <w:pPr>
            <w:pStyle w:val="13"/>
            <w:tabs>
              <w:tab w:val="right" w:leader="dot" w:pos="8296"/>
            </w:tabs>
            <w:spacing w:line="560" w:lineRule="exact"/>
            <w:rPr>
              <w:rFonts w:ascii="仿宋_GB2312" w:eastAsia="仿宋_GB2312" w:hAnsiTheme="minorHAnsi"/>
              <w:sz w:val="32"/>
              <w:szCs w:val="32"/>
            </w:rPr>
          </w:pPr>
          <w:r>
            <w:fldChar w:fldCharType="begin"/>
          </w:r>
          <w:r>
            <w:instrText xml:space="preserve"> HYPERLINK \l "_Toc164795056" </w:instrText>
          </w:r>
          <w:r>
            <w:fldChar w:fldCharType="separate"/>
          </w:r>
          <w:r>
            <w:rPr>
              <w:rStyle w:val="26"/>
              <w:rFonts w:hint="eastAsia" w:ascii="仿宋_GB2312" w:eastAsia="仿宋_GB2312"/>
              <w:sz w:val="32"/>
              <w:szCs w:val="32"/>
            </w:rPr>
            <w:t>二、试题及评判标准</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_Toc164795056 \h </w:instrText>
          </w:r>
          <w:r>
            <w:rPr>
              <w:rFonts w:hint="eastAsia" w:ascii="仿宋_GB2312" w:eastAsia="仿宋_GB2312"/>
              <w:sz w:val="32"/>
              <w:szCs w:val="32"/>
            </w:rPr>
            <w:fldChar w:fldCharType="separate"/>
          </w:r>
          <w:r>
            <w:rPr>
              <w:rFonts w:hint="eastAsia" w:ascii="仿宋_GB2312" w:eastAsia="仿宋_GB2312"/>
              <w:sz w:val="32"/>
              <w:szCs w:val="32"/>
            </w:rPr>
            <w:t>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07722F5">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"_Toc164795057" </w:instrText>
          </w:r>
          <w:r>
            <w:fldChar w:fldCharType="separate"/>
          </w:r>
          <w:r>
            <w:rPr>
              <w:rStyle w:val="26"/>
              <w:rFonts w:hint="eastAsia" w:ascii="仿宋_GB2312" w:eastAsia="仿宋_GB2312"/>
              <w:sz w:val="32"/>
              <w:szCs w:val="32"/>
            </w:rPr>
            <w:t>（一）试题（样题）</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_Toc164795057 \h </w:instrText>
          </w:r>
          <w:r>
            <w:rPr>
              <w:rFonts w:hint="eastAsia" w:ascii="仿宋_GB2312" w:eastAsia="仿宋_GB2312"/>
              <w:sz w:val="32"/>
              <w:szCs w:val="32"/>
            </w:rPr>
            <w:fldChar w:fldCharType="separate"/>
          </w:r>
          <w:r>
            <w:rPr>
              <w:rFonts w:hint="eastAsia" w:ascii="仿宋_GB2312" w:eastAsia="仿宋_GB2312"/>
              <w:sz w:val="32"/>
              <w:szCs w:val="32"/>
            </w:rPr>
            <w:t>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584E5AD">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"_Toc164795058" </w:instrText>
          </w:r>
          <w:r>
            <w:fldChar w:fldCharType="separate"/>
          </w:r>
          <w:r>
            <w:rPr>
              <w:rStyle w:val="26"/>
              <w:rFonts w:hint="eastAsia" w:ascii="仿宋_GB2312" w:eastAsia="仿宋_GB2312"/>
              <w:sz w:val="32"/>
              <w:szCs w:val="32"/>
            </w:rPr>
            <w:t>（二）比赛时间及试题具体内容</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_Toc164795058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66BDB10">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"_Toc164795059" </w:instrText>
          </w:r>
          <w:r>
            <w:fldChar w:fldCharType="separate"/>
          </w:r>
          <w:r>
            <w:rPr>
              <w:rStyle w:val="26"/>
              <w:rFonts w:hint="eastAsia" w:ascii="仿宋_GB2312" w:eastAsia="仿宋_GB2312"/>
              <w:sz w:val="32"/>
              <w:szCs w:val="32"/>
            </w:rPr>
            <w:t>（三）评判标准</w:t>
          </w:r>
          <w:r>
            <w:rPr>
              <w:rFonts w:hint="eastAsia" w:ascii="仿宋_GB2312" w:eastAsia="仿宋_GB2312"/>
              <w:sz w:val="32"/>
              <w:szCs w:val="32"/>
            </w:rPr>
            <w:tab/>
          </w:r>
          <w:r>
            <w:rPr>
              <w:rFonts w:ascii="仿宋_GB2312" w:eastAsia="仿宋_GB2312"/>
              <w:sz w:val="32"/>
              <w:szCs w:val="32"/>
            </w:rPr>
            <w:t>7</w:t>
          </w:r>
          <w:r>
            <w:rPr>
              <w:rFonts w:ascii="仿宋_GB2312" w:eastAsia="仿宋_GB2312"/>
              <w:sz w:val="32"/>
              <w:szCs w:val="32"/>
            </w:rPr>
            <w:fldChar w:fldCharType="end"/>
          </w:r>
        </w:p>
        <w:p w14:paraId="02BFDE04">
          <w:pPr>
            <w:pStyle w:val="13"/>
            <w:tabs>
              <w:tab w:val="right" w:leader="dot" w:pos="8296"/>
            </w:tabs>
            <w:spacing w:line="560" w:lineRule="exact"/>
            <w:rPr>
              <w:rFonts w:ascii="仿宋_GB2312" w:eastAsia="仿宋_GB2312" w:hAnsiTheme="minorHAnsi"/>
              <w:sz w:val="32"/>
              <w:szCs w:val="32"/>
            </w:rPr>
          </w:pPr>
          <w:r>
            <w:fldChar w:fldCharType="begin"/>
          </w:r>
          <w:r>
            <w:instrText xml:space="preserve"> HYPERLINK \l "_Toc164795060" </w:instrText>
          </w:r>
          <w:r>
            <w:fldChar w:fldCharType="separate"/>
          </w:r>
          <w:r>
            <w:rPr>
              <w:rStyle w:val="26"/>
              <w:rFonts w:hint="eastAsia" w:ascii="仿宋_GB2312" w:eastAsia="仿宋_GB2312"/>
              <w:sz w:val="32"/>
              <w:szCs w:val="32"/>
            </w:rPr>
            <w:t>三、竞赛细则</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_Toc164795060 \h </w:instrText>
          </w:r>
          <w:r>
            <w:rPr>
              <w:rFonts w:hint="eastAsia" w:ascii="仿宋_GB2312" w:eastAsia="仿宋_GB2312"/>
              <w:sz w:val="32"/>
              <w:szCs w:val="32"/>
            </w:rPr>
            <w:fldChar w:fldCharType="separate"/>
          </w:r>
          <w:r>
            <w:rPr>
              <w:rFonts w:hint="eastAsia" w:ascii="仿宋_GB2312" w:eastAsia="仿宋_GB2312"/>
              <w:sz w:val="32"/>
              <w:szCs w:val="32"/>
            </w:rPr>
            <w:t>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5B4F3D5">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"_Toc164795061" </w:instrText>
          </w:r>
          <w:r>
            <w:fldChar w:fldCharType="separate"/>
          </w:r>
          <w:r>
            <w:rPr>
              <w:rStyle w:val="26"/>
              <w:rFonts w:hint="eastAsia" w:ascii="仿宋_GB2312" w:eastAsia="仿宋_GB2312"/>
              <w:sz w:val="32"/>
              <w:szCs w:val="32"/>
            </w:rPr>
            <w:t>（一）竞赛流程与时间安排</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_Toc164795061 \h </w:instrText>
          </w:r>
          <w:r>
            <w:rPr>
              <w:rFonts w:hint="eastAsia" w:ascii="仿宋_GB2312" w:eastAsia="仿宋_GB2312"/>
              <w:sz w:val="32"/>
              <w:szCs w:val="32"/>
            </w:rPr>
            <w:fldChar w:fldCharType="separate"/>
          </w:r>
          <w:r>
            <w:rPr>
              <w:rFonts w:hint="eastAsia" w:ascii="仿宋_GB2312" w:eastAsia="仿宋_GB2312"/>
              <w:sz w:val="32"/>
              <w:szCs w:val="32"/>
            </w:rPr>
            <w:t>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9FAE495">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"_Toc164795062" </w:instrText>
          </w:r>
          <w:r>
            <w:fldChar w:fldCharType="separate"/>
          </w:r>
          <w:r>
            <w:rPr>
              <w:rStyle w:val="26"/>
              <w:rFonts w:hint="eastAsia" w:ascii="仿宋_GB2312" w:eastAsia="仿宋_GB2312"/>
              <w:sz w:val="32"/>
              <w:szCs w:val="32"/>
            </w:rPr>
            <w:t>（二）竞赛实施细则</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_Toc164795062 \h </w:instrText>
          </w:r>
          <w:r>
            <w:rPr>
              <w:rFonts w:hint="eastAsia" w:ascii="仿宋_GB2312" w:eastAsia="仿宋_GB2312"/>
              <w:sz w:val="32"/>
              <w:szCs w:val="32"/>
            </w:rPr>
            <w:fldChar w:fldCharType="separate"/>
          </w:r>
          <w:r>
            <w:rPr>
              <w:rFonts w:hint="eastAsia" w:ascii="仿宋_GB2312" w:eastAsia="仿宋_GB2312"/>
              <w:sz w:val="32"/>
              <w:szCs w:val="32"/>
            </w:rPr>
            <w:t>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9200D70">
          <w:pPr>
            <w:pStyle w:val="13"/>
            <w:tabs>
              <w:tab w:val="right" w:leader="dot" w:pos="8296"/>
            </w:tabs>
            <w:spacing w:line="560" w:lineRule="exact"/>
            <w:rPr>
              <w:rFonts w:ascii="仿宋_GB2312" w:eastAsia="仿宋_GB2312" w:hAnsiTheme="minorHAnsi"/>
              <w:sz w:val="32"/>
              <w:szCs w:val="32"/>
            </w:rPr>
          </w:pPr>
          <w:r>
            <w:fldChar w:fldCharType="begin"/>
          </w:r>
          <w:r>
            <w:instrText xml:space="preserve"> HYPERLINK \l "_Toc164795063" </w:instrText>
          </w:r>
          <w:r>
            <w:fldChar w:fldCharType="separate"/>
          </w:r>
          <w:r>
            <w:rPr>
              <w:rStyle w:val="26"/>
              <w:rFonts w:hint="eastAsia" w:ascii="仿宋_GB2312" w:eastAsia="仿宋_GB2312"/>
              <w:sz w:val="32"/>
              <w:szCs w:val="32"/>
            </w:rPr>
            <w:t>四、赛场设备设施安排</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_Toc164795063 \h </w:instrText>
          </w:r>
          <w:r>
            <w:rPr>
              <w:rFonts w:hint="eastAsia" w:ascii="仿宋_GB2312" w:eastAsia="仿宋_GB2312"/>
              <w:sz w:val="32"/>
              <w:szCs w:val="32"/>
            </w:rPr>
            <w:fldChar w:fldCharType="separate"/>
          </w:r>
          <w:r>
            <w:rPr>
              <w:rFonts w:hint="eastAsia" w:ascii="仿宋_GB2312" w:eastAsia="仿宋_GB2312"/>
              <w:sz w:val="32"/>
              <w:szCs w:val="32"/>
            </w:rPr>
            <w:t>13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DB024FB">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"_Toc164795064" </w:instrText>
          </w:r>
          <w:r>
            <w:fldChar w:fldCharType="separate"/>
          </w:r>
          <w:r>
            <w:rPr>
              <w:rStyle w:val="26"/>
              <w:rFonts w:hint="eastAsia" w:ascii="仿宋_GB2312" w:eastAsia="仿宋_GB2312"/>
              <w:sz w:val="32"/>
              <w:szCs w:val="32"/>
            </w:rPr>
            <w:t>（一）赛场规格要求与布局</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_Toc164795064 \h </w:instrText>
          </w:r>
          <w:r>
            <w:rPr>
              <w:rFonts w:hint="eastAsia" w:ascii="仿宋_GB2312" w:eastAsia="仿宋_GB2312"/>
              <w:sz w:val="32"/>
              <w:szCs w:val="32"/>
            </w:rPr>
            <w:fldChar w:fldCharType="separate"/>
          </w:r>
          <w:r>
            <w:rPr>
              <w:rFonts w:hint="eastAsia" w:ascii="仿宋_GB2312" w:eastAsia="仿宋_GB2312"/>
              <w:sz w:val="32"/>
              <w:szCs w:val="32"/>
            </w:rPr>
            <w:t>14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98779DD">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"_Toc164795065" </w:instrText>
          </w:r>
          <w:r>
            <w:fldChar w:fldCharType="separate"/>
          </w:r>
          <w:r>
            <w:rPr>
              <w:rStyle w:val="26"/>
              <w:rFonts w:hint="eastAsia" w:ascii="仿宋_GB2312" w:eastAsia="仿宋_GB2312"/>
              <w:sz w:val="32"/>
              <w:szCs w:val="32"/>
            </w:rPr>
            <w:t>（二）竞赛平台说明</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_Toc164795065 \h </w:instrText>
          </w:r>
          <w:r>
            <w:rPr>
              <w:rFonts w:hint="eastAsia" w:ascii="仿宋_GB2312" w:eastAsia="仿宋_GB2312"/>
              <w:sz w:val="32"/>
              <w:szCs w:val="32"/>
            </w:rPr>
            <w:fldChar w:fldCharType="separate"/>
          </w:r>
          <w:r>
            <w:rPr>
              <w:rFonts w:hint="eastAsia" w:ascii="仿宋_GB2312" w:eastAsia="仿宋_GB2312"/>
              <w:sz w:val="32"/>
              <w:szCs w:val="32"/>
            </w:rPr>
            <w:t>15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D5AF478">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"_Toc164795066" </w:instrText>
          </w:r>
          <w:r>
            <w:fldChar w:fldCharType="separate"/>
          </w:r>
          <w:r>
            <w:rPr>
              <w:rStyle w:val="26"/>
              <w:rFonts w:hint="eastAsia" w:ascii="仿宋_GB2312" w:eastAsia="仿宋_GB2312"/>
              <w:sz w:val="32"/>
              <w:szCs w:val="32"/>
            </w:rPr>
            <w:t>（三）基础设施清单</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_Toc164795066 \h </w:instrText>
          </w:r>
          <w:r>
            <w:rPr>
              <w:rFonts w:hint="eastAsia" w:ascii="仿宋_GB2312" w:eastAsia="仿宋_GB2312"/>
              <w:sz w:val="32"/>
              <w:szCs w:val="32"/>
            </w:rPr>
            <w:fldChar w:fldCharType="separate"/>
          </w:r>
          <w:r>
            <w:rPr>
              <w:rFonts w:hint="eastAsia" w:ascii="仿宋_GB2312" w:eastAsia="仿宋_GB2312"/>
              <w:sz w:val="32"/>
              <w:szCs w:val="32"/>
            </w:rPr>
            <w:t>16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561699F">
          <w:pPr>
            <w:pStyle w:val="13"/>
            <w:tabs>
              <w:tab w:val="right" w:leader="dot" w:pos="8296"/>
            </w:tabs>
            <w:spacing w:line="560" w:lineRule="exact"/>
            <w:rPr>
              <w:rFonts w:ascii="仿宋_GB2312" w:eastAsia="仿宋_GB2312" w:hAnsiTheme="minorHAnsi"/>
              <w:sz w:val="32"/>
              <w:szCs w:val="32"/>
            </w:rPr>
          </w:pPr>
          <w:r>
            <w:fldChar w:fldCharType="begin"/>
          </w:r>
          <w:r>
            <w:instrText xml:space="preserve"> HYPERLINK \l "_Toc164795067" </w:instrText>
          </w:r>
          <w:r>
            <w:fldChar w:fldCharType="separate"/>
          </w:r>
          <w:r>
            <w:rPr>
              <w:rStyle w:val="26"/>
              <w:rFonts w:hint="eastAsia" w:ascii="仿宋_GB2312" w:eastAsia="仿宋_GB2312"/>
              <w:sz w:val="32"/>
              <w:szCs w:val="32"/>
            </w:rPr>
            <w:t>五、安全、健康规定</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_Toc164795067 \h </w:instrText>
          </w:r>
          <w:r>
            <w:rPr>
              <w:rFonts w:hint="eastAsia" w:ascii="仿宋_GB2312" w:eastAsia="仿宋_GB2312"/>
              <w:sz w:val="32"/>
              <w:szCs w:val="32"/>
            </w:rPr>
            <w:fldChar w:fldCharType="separate"/>
          </w:r>
          <w:r>
            <w:rPr>
              <w:rFonts w:hint="eastAsia" w:ascii="仿宋_GB2312" w:eastAsia="仿宋_GB2312"/>
              <w:sz w:val="32"/>
              <w:szCs w:val="32"/>
            </w:rPr>
            <w:t>19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51DE448">
          <w:pPr>
            <w:pStyle w:val="14"/>
            <w:tabs>
              <w:tab w:val="right" w:leader="dot" w:pos="8296"/>
            </w:tabs>
            <w:spacing w:line="560" w:lineRule="exact"/>
            <w:ind w:left="640"/>
            <w:rPr>
              <w:rFonts w:ascii="仿宋_GB2312" w:eastAsia="仿宋_GB2312" w:hAnsiTheme="minorHAnsi"/>
              <w:sz w:val="32"/>
              <w:szCs w:val="32"/>
            </w:rPr>
          </w:pPr>
          <w:r>
            <w:fldChar w:fldCharType="begin"/>
          </w:r>
          <w:r>
            <w:instrText xml:space="preserve"> HYPERLINK \l "_Toc164795068" </w:instrText>
          </w:r>
          <w:r>
            <w:fldChar w:fldCharType="separate"/>
          </w:r>
          <w:r>
            <w:rPr>
              <w:rStyle w:val="26"/>
              <w:rFonts w:hint="eastAsia" w:ascii="仿宋_GB2312" w:eastAsia="仿宋_GB2312"/>
              <w:sz w:val="32"/>
              <w:szCs w:val="32"/>
            </w:rPr>
            <w:t>（一）赛场人员安全要求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_Toc164795068 \h </w:instrText>
          </w:r>
          <w:r>
            <w:rPr>
              <w:rFonts w:hint="eastAsia" w:ascii="仿宋_GB2312" w:eastAsia="仿宋_GB2312"/>
              <w:sz w:val="32"/>
              <w:szCs w:val="32"/>
            </w:rPr>
            <w:fldChar w:fldCharType="separate"/>
          </w:r>
          <w:r>
            <w:rPr>
              <w:rFonts w:hint="eastAsia" w:ascii="仿宋_GB2312" w:eastAsia="仿宋_GB2312"/>
              <w:sz w:val="32"/>
              <w:szCs w:val="32"/>
            </w:rPr>
            <w:t>19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6CB9119">
          <w:pPr>
            <w:pStyle w:val="14"/>
            <w:tabs>
              <w:tab w:val="right" w:leader="dot" w:pos="8296"/>
            </w:tabs>
            <w:spacing w:line="560" w:lineRule="exact"/>
            <w:ind w:left="640"/>
          </w:pPr>
          <w:r>
            <w:fldChar w:fldCharType="begin"/>
          </w:r>
          <w:r>
            <w:instrText xml:space="preserve"> HYPERLINK \l "_Toc164795069" </w:instrText>
          </w:r>
          <w:r>
            <w:fldChar w:fldCharType="separate"/>
          </w:r>
          <w:r>
            <w:rPr>
              <w:rStyle w:val="26"/>
              <w:rFonts w:hint="eastAsia" w:ascii="仿宋_GB2312" w:eastAsia="仿宋_GB2312"/>
              <w:sz w:val="32"/>
              <w:szCs w:val="32"/>
            </w:rPr>
            <w:t>（二）场地设备安全要求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_Toc164795069 \h </w:instrText>
          </w:r>
          <w:r>
            <w:rPr>
              <w:rFonts w:hint="eastAsia" w:ascii="仿宋_GB2312" w:eastAsia="仿宋_GB2312"/>
              <w:sz w:val="32"/>
              <w:szCs w:val="32"/>
            </w:rPr>
            <w:fldChar w:fldCharType="separate"/>
          </w:r>
          <w:r>
            <w:rPr>
              <w:rFonts w:hint="eastAsia" w:ascii="仿宋_GB2312" w:eastAsia="仿宋_GB2312"/>
              <w:sz w:val="32"/>
              <w:szCs w:val="32"/>
            </w:rPr>
            <w:t>20</w:t>
          </w:r>
          <w:r>
            <w:rPr>
              <w:rFonts w:hint="eastAsia" w:ascii="仿宋_GB2312" w:eastAsia="仿宋_GB2312"/>
              <w:sz w:val="32"/>
              <w:szCs w:val="32"/>
            </w:rPr>
            <w:fldChar w:fldCharType="end"/>
          </w:r>
          <w:r>
            <w:rPr>
              <w:rFonts w:hint="eastAsia" w:ascii="仿宋_GB2312" w:eastAsia="仿宋_GB2312"/>
              <w:sz w:val="32"/>
              <w:szCs w:val="32"/>
            </w:rPr>
            <w:fldChar w:fldCharType="end"/>
          </w:r>
          <w:r>
            <w:rPr>
              <w:rFonts w:hint="eastAsia" w:ascii="仿宋_GB2312" w:hAnsi="仿宋_GB2312" w:eastAsia="仿宋_GB2312" w:cs="仿宋_GB2312"/>
              <w:b/>
              <w:bCs/>
              <w:sz w:val="32"/>
              <w:szCs w:val="32"/>
              <w:lang w:val="zh-CN"/>
            </w:rPr>
            <w:fldChar w:fldCharType="end"/>
          </w:r>
        </w:p>
      </w:sdtContent>
    </w:sdt>
    <w:p w14:paraId="468F0599">
      <w:pPr>
        <w:widowControl/>
        <w:ind w:firstLine="720"/>
        <w:jc w:val="left"/>
        <w:rPr>
          <w:rFonts w:ascii="方正小标宋_GBK" w:eastAsia="方正小标宋_GBK"/>
          <w:sz w:val="36"/>
          <w:szCs w:val="40"/>
        </w:rPr>
        <w:sectPr>
          <w:pgSz w:w="11906" w:h="16838"/>
          <w:pgMar w:top="2098" w:right="1531" w:bottom="1814" w:left="1531" w:header="851" w:footer="992" w:gutter="0"/>
          <w:pgBorders>
            <w:top w:val="none" w:sz="0" w:space="0"/>
            <w:left w:val="none" w:sz="0" w:space="0"/>
            <w:bottom w:val="none" w:sz="0" w:space="0"/>
            <w:right w:val="none" w:sz="0" w:space="0"/>
          </w:pgBorders>
          <w:cols w:space="425" w:num="1"/>
          <w:docGrid w:type="lines" w:linePitch="312" w:charSpace="0"/>
        </w:sectPr>
      </w:pPr>
    </w:p>
    <w:p w14:paraId="73929875">
      <w:pPr>
        <w:spacing w:line="586" w:lineRule="exact"/>
        <w:ind w:firstLine="640" w:firstLineChars="200"/>
        <w:rPr>
          <w:rFonts w:hint="eastAsia" w:ascii="LinTimes" w:hAnsi="LinTimes" w:eastAsia="黑体" w:cs="LinTimes"/>
          <w:bCs/>
          <w:szCs w:val="32"/>
        </w:rPr>
      </w:pPr>
      <w:bookmarkStart w:id="2" w:name="_Toc164795053"/>
      <w:r>
        <w:rPr>
          <w:rFonts w:hint="eastAsia" w:ascii="LinTimes" w:hAnsi="LinTimes" w:eastAsia="黑体" w:cs="LinTimes"/>
          <w:bCs/>
          <w:szCs w:val="32"/>
        </w:rPr>
        <w:t>一、技术描述</w:t>
      </w:r>
      <w:bookmarkEnd w:id="2"/>
    </w:p>
    <w:p w14:paraId="59EFBF82">
      <w:pPr>
        <w:spacing w:line="586" w:lineRule="exact"/>
        <w:ind w:firstLine="640" w:firstLineChars="200"/>
        <w:rPr>
          <w:rFonts w:ascii="楷体_GB2312" w:hAnsi="楷体_GB2312" w:eastAsia="楷体_GB2312" w:cs="楷体_GB2312"/>
          <w:szCs w:val="32"/>
        </w:rPr>
      </w:pPr>
      <w:bookmarkStart w:id="3" w:name="_Toc164795054"/>
      <w:r>
        <w:rPr>
          <w:rFonts w:hint="eastAsia" w:ascii="楷体_GB2312" w:hAnsi="楷体_GB2312" w:eastAsia="楷体_GB2312" w:cs="楷体_GB2312"/>
          <w:szCs w:val="32"/>
        </w:rPr>
        <w:t>（一）项目概要</w:t>
      </w:r>
      <w:bookmarkEnd w:id="3"/>
    </w:p>
    <w:p w14:paraId="5D92B392">
      <w:pPr>
        <w:spacing w:line="586" w:lineRule="exact"/>
        <w:ind w:firstLine="640" w:firstLineChars="200"/>
        <w:rPr>
          <w:rFonts w:hint="eastAsia" w:ascii="仿宋_GB2312" w:hAnsi="仿宋_GB2312" w:eastAsia="仿宋_GB2312" w:cs="仿宋_GB2312"/>
          <w:szCs w:val="32"/>
          <w:lang w:eastAsia="zh-CN"/>
        </w:rPr>
      </w:pPr>
      <w:r>
        <w:rPr>
          <w:rFonts w:hint="eastAsia" w:ascii="仿宋_GB2312" w:hAnsi="仿宋_GB2312" w:eastAsia="仿宋_GB2312" w:cs="仿宋_GB2312"/>
          <w:szCs w:val="32"/>
        </w:rPr>
        <w:t>送配电线路架设工是电力系统重要职业，负责架设、维护和修复高压输电线路，保障电力安全</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主要需掌握需要掌握各种输电线路架设技术，包括杆塔基础的施工、杆塔的组立、导线和避雷线的架设、附件的安装等</w:t>
      </w:r>
      <w:r>
        <w:rPr>
          <w:rFonts w:hint="eastAsia" w:ascii="仿宋_GB2312" w:hAnsi="仿宋_GB2312" w:eastAsia="仿宋_GB2312" w:cs="仿宋_GB2312"/>
          <w:szCs w:val="32"/>
          <w:lang w:val="en-US" w:eastAsia="zh-CN"/>
        </w:rPr>
        <w:t>知识</w:t>
      </w:r>
      <w:r>
        <w:rPr>
          <w:rFonts w:hint="eastAsia" w:ascii="仿宋_GB2312" w:hAnsi="仿宋_GB2312" w:eastAsia="仿宋_GB2312" w:cs="仿宋_GB2312"/>
          <w:szCs w:val="32"/>
        </w:rPr>
        <w:t>。</w:t>
      </w:r>
      <w:r>
        <w:rPr>
          <w:rFonts w:hint="eastAsia" w:ascii="仿宋_GB2312" w:hAnsi="仿宋_GB2312" w:eastAsia="仿宋_GB2312" w:cs="仿宋_GB2312"/>
          <w:szCs w:val="32"/>
          <w:lang w:val="en-US" w:eastAsia="zh-CN"/>
        </w:rPr>
        <w:t>且</w:t>
      </w:r>
      <w:r>
        <w:rPr>
          <w:rFonts w:hint="eastAsia" w:ascii="仿宋_GB2312" w:hAnsi="仿宋_GB2312" w:eastAsia="仿宋_GB2312" w:cs="仿宋_GB2312"/>
          <w:szCs w:val="32"/>
        </w:rPr>
        <w:t>需要具备一定的电力系统和电气知识，了解高压输电线路的基本原理和运行方式，能够根据不同的地形和气候条件选择合适的架设方案和施工方法</w:t>
      </w:r>
      <w:r>
        <w:rPr>
          <w:rFonts w:hint="eastAsia" w:ascii="仿宋_GB2312" w:hAnsi="仿宋_GB2312" w:eastAsia="仿宋_GB2312" w:cs="仿宋_GB2312"/>
          <w:szCs w:val="32"/>
          <w:lang w:eastAsia="zh-CN"/>
        </w:rPr>
        <w:t>。需要对线路进行定期检查，及时发现和处理线路故障和隐患，</w:t>
      </w:r>
      <w:r>
        <w:rPr>
          <w:rFonts w:hint="eastAsia" w:ascii="仿宋_GB2312" w:hAnsi="仿宋_GB2312" w:eastAsia="仿宋_GB2312" w:cs="仿宋_GB2312"/>
          <w:szCs w:val="32"/>
          <w:lang w:val="en-US" w:eastAsia="zh-CN"/>
        </w:rPr>
        <w:t>对</w:t>
      </w:r>
      <w:r>
        <w:rPr>
          <w:rFonts w:hint="eastAsia" w:ascii="仿宋_GB2312" w:hAnsi="仿宋_GB2312" w:eastAsia="仿宋_GB2312" w:cs="仿宋_GB2312"/>
          <w:szCs w:val="32"/>
          <w:lang w:eastAsia="zh-CN"/>
        </w:rPr>
        <w:t>线路</w:t>
      </w:r>
      <w:r>
        <w:rPr>
          <w:rFonts w:hint="eastAsia" w:ascii="仿宋_GB2312" w:hAnsi="仿宋_GB2312" w:eastAsia="仿宋_GB2312" w:cs="仿宋_GB2312"/>
          <w:szCs w:val="32"/>
          <w:lang w:val="en-US" w:eastAsia="zh-CN"/>
        </w:rPr>
        <w:t>进行</w:t>
      </w:r>
      <w:r>
        <w:rPr>
          <w:rFonts w:hint="eastAsia" w:ascii="仿宋_GB2312" w:hAnsi="仿宋_GB2312" w:eastAsia="仿宋_GB2312" w:cs="仿宋_GB2312"/>
          <w:szCs w:val="32"/>
          <w:lang w:eastAsia="zh-CN"/>
        </w:rPr>
        <w:t>维护和修复，确保线路的正常运行和安全。</w:t>
      </w:r>
    </w:p>
    <w:p w14:paraId="30A4F92A">
      <w:pPr>
        <w:spacing w:line="586" w:lineRule="exact"/>
        <w:ind w:firstLine="640" w:firstLineChars="20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highlight w:val="none"/>
        </w:rPr>
        <w:t>本项目</w:t>
      </w:r>
      <w:r>
        <w:rPr>
          <w:rFonts w:hint="eastAsia" w:ascii="仿宋_GB2312" w:hAnsi="仿宋_GB2312" w:eastAsia="仿宋_GB2312" w:cs="仿宋_GB2312"/>
          <w:szCs w:val="32"/>
          <w:highlight w:val="none"/>
          <w:lang w:val="en-US" w:eastAsia="zh-CN"/>
        </w:rPr>
        <w:t>需完成理论测试及紧急救护项目操作，并</w:t>
      </w:r>
      <w:r>
        <w:rPr>
          <w:rFonts w:hint="eastAsia" w:ascii="仿宋_GB2312" w:hAnsi="仿宋_GB2312" w:eastAsia="仿宋_GB2312" w:cs="仿宋_GB2312"/>
          <w:szCs w:val="32"/>
        </w:rPr>
        <w:t>使用常用</w:t>
      </w:r>
      <w:r>
        <w:rPr>
          <w:rFonts w:hint="eastAsia" w:ascii="仿宋_GB2312" w:hAnsi="仿宋_GB2312" w:eastAsia="仿宋_GB2312" w:cs="仿宋_GB2312"/>
          <w:szCs w:val="32"/>
          <w:lang w:val="en-US" w:eastAsia="zh-CN"/>
        </w:rPr>
        <w:t>测量</w:t>
      </w:r>
      <w:r>
        <w:rPr>
          <w:rFonts w:hint="eastAsia" w:ascii="仿宋_GB2312" w:hAnsi="仿宋_GB2312" w:eastAsia="仿宋_GB2312" w:cs="仿宋_GB2312"/>
          <w:szCs w:val="32"/>
        </w:rPr>
        <w:t>工具、</w:t>
      </w:r>
      <w:r>
        <w:rPr>
          <w:rFonts w:hint="eastAsia" w:ascii="仿宋_GB2312" w:hAnsi="仿宋_GB2312" w:eastAsia="仿宋_GB2312" w:cs="仿宋_GB2312"/>
          <w:szCs w:val="32"/>
          <w:lang w:val="en-US" w:eastAsia="zh-CN"/>
        </w:rPr>
        <w:t>液压工具等，完成基础分坑、导线压接等竞赛任务。要求选手熟练掌握液压法导线连接操作流程，正确测量及切割导线尺寸，压接顺序符合操作规程要求；正确掌握生产现场安全要求及紧急救护操作流程；正确掌握经纬仪测量专业知识和测量方法，熟练掌握经纬仪的测量分坑操作步骤，工器具使用及安全注意事项，提高使用操作经纬仪的水平正确使用安全工器具；不发生人身伤害和设备损坏事故。</w:t>
      </w:r>
    </w:p>
    <w:p w14:paraId="7119CDC7">
      <w:pPr>
        <w:spacing w:line="586" w:lineRule="exact"/>
        <w:ind w:firstLine="640" w:firstLineChars="200"/>
        <w:rPr>
          <w:rFonts w:ascii="楷体_GB2312" w:hAnsi="楷体_GB2312" w:eastAsia="楷体_GB2312" w:cs="楷体_GB2312"/>
          <w:szCs w:val="32"/>
        </w:rPr>
      </w:pPr>
      <w:bookmarkStart w:id="4" w:name="_Toc164795055"/>
      <w:r>
        <w:rPr>
          <w:rFonts w:hint="eastAsia" w:ascii="楷体_GB2312" w:hAnsi="楷体_GB2312" w:eastAsia="楷体_GB2312" w:cs="楷体_GB2312"/>
          <w:szCs w:val="32"/>
        </w:rPr>
        <w:t>（二）基本技能与能力要求</w:t>
      </w:r>
      <w:bookmarkEnd w:id="4"/>
    </w:p>
    <w:p w14:paraId="05F84FC5">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本项目选手应掌握的理论知识、工作能力要求以及各项要求的权重比例如表1所示。</w:t>
      </w:r>
    </w:p>
    <w:p w14:paraId="54C47686">
      <w:pPr>
        <w:spacing w:line="586" w:lineRule="exact"/>
        <w:jc w:val="center"/>
        <w:rPr>
          <w:rFonts w:hint="eastAsia" w:ascii="仿宋_GB2312" w:hAnsi="仿宋_GB2312" w:eastAsia="仿宋_GB2312" w:cs="仿宋_GB2312"/>
          <w:szCs w:val="32"/>
        </w:rPr>
      </w:pPr>
    </w:p>
    <w:p w14:paraId="2218F170">
      <w:pPr>
        <w:spacing w:line="586" w:lineRule="exact"/>
        <w:jc w:val="center"/>
        <w:rPr>
          <w:rFonts w:hint="eastAsia" w:ascii="仿宋_GB2312" w:hAnsi="仿宋_GB2312" w:eastAsia="仿宋_GB2312" w:cs="仿宋_GB2312"/>
          <w:szCs w:val="32"/>
        </w:rPr>
      </w:pPr>
      <w:r>
        <w:rPr>
          <w:rFonts w:hint="eastAsia" w:ascii="仿宋_GB2312" w:hAnsi="仿宋_GB2312" w:eastAsia="仿宋_GB2312" w:cs="仿宋_GB2312"/>
          <w:szCs w:val="32"/>
        </w:rPr>
        <w:t>表1选手基本知识与能力要求</w:t>
      </w:r>
    </w:p>
    <w:p w14:paraId="3349AE94">
      <w:pPr>
        <w:pStyle w:val="17"/>
      </w:pPr>
    </w:p>
    <w:tbl>
      <w:tblPr>
        <w:tblStyle w:val="19"/>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5056"/>
        <w:gridCol w:w="1272"/>
        <w:gridCol w:w="1272"/>
      </w:tblGrid>
      <w:tr w14:paraId="6932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5" w:type="dxa"/>
            <w:gridSpan w:val="2"/>
            <w:vAlign w:val="center"/>
          </w:tcPr>
          <w:p w14:paraId="31F32A5C">
            <w:pPr>
              <w:jc w:val="center"/>
              <w:rPr>
                <w:rFonts w:ascii="宋体" w:hAnsi="宋体" w:eastAsia="宋体" w:cs="仿宋_GB2312"/>
                <w:b/>
                <w:bCs/>
                <w:sz w:val="24"/>
              </w:rPr>
            </w:pPr>
            <w:r>
              <w:rPr>
                <w:rFonts w:hint="eastAsia" w:ascii="宋体" w:hAnsi="宋体" w:eastAsia="宋体" w:cs="仿宋_GB2312"/>
                <w:b/>
                <w:bCs/>
                <w:sz w:val="24"/>
              </w:rPr>
              <w:t>相关要求</w:t>
            </w:r>
          </w:p>
        </w:tc>
        <w:tc>
          <w:tcPr>
            <w:tcW w:w="1272" w:type="dxa"/>
            <w:vAlign w:val="center"/>
          </w:tcPr>
          <w:p w14:paraId="58ACC8A3">
            <w:pPr>
              <w:rPr>
                <w:rFonts w:ascii="宋体" w:hAnsi="宋体" w:eastAsia="宋体" w:cs="仿宋_GB2312"/>
                <w:b/>
                <w:bCs/>
                <w:sz w:val="24"/>
              </w:rPr>
            </w:pPr>
            <w:r>
              <w:rPr>
                <w:rFonts w:hint="eastAsia" w:ascii="宋体" w:hAnsi="宋体" w:eastAsia="宋体" w:cs="仿宋_GB2312"/>
                <w:b/>
                <w:bCs/>
                <w:sz w:val="24"/>
                <w:lang w:val="en-US" w:eastAsia="zh-CN"/>
              </w:rPr>
              <w:t>个人成绩</w:t>
            </w:r>
            <w:r>
              <w:rPr>
                <w:rFonts w:hint="eastAsia" w:ascii="宋体" w:hAnsi="宋体" w:eastAsia="宋体" w:cs="仿宋_GB2312"/>
                <w:b/>
                <w:bCs/>
                <w:sz w:val="24"/>
              </w:rPr>
              <w:t>权重比例（%）</w:t>
            </w:r>
          </w:p>
        </w:tc>
        <w:tc>
          <w:tcPr>
            <w:tcW w:w="1272" w:type="dxa"/>
            <w:vAlign w:val="center"/>
          </w:tcPr>
          <w:p w14:paraId="78FAAA43">
            <w:pPr>
              <w:rPr>
                <w:rFonts w:hint="eastAsia" w:ascii="宋体" w:hAnsi="宋体" w:eastAsia="宋体" w:cs="仿宋_GB2312"/>
                <w:b/>
                <w:bCs/>
                <w:sz w:val="24"/>
              </w:rPr>
            </w:pPr>
            <w:r>
              <w:rPr>
                <w:rFonts w:hint="eastAsia" w:ascii="宋体" w:hAnsi="宋体" w:eastAsia="宋体" w:cs="仿宋_GB2312"/>
                <w:b/>
                <w:bCs/>
                <w:sz w:val="24"/>
                <w:lang w:val="en-US" w:eastAsia="zh-CN"/>
              </w:rPr>
              <w:t>团体成绩</w:t>
            </w:r>
            <w:r>
              <w:rPr>
                <w:rFonts w:hint="eastAsia" w:ascii="宋体" w:hAnsi="宋体" w:eastAsia="宋体" w:cs="仿宋_GB2312"/>
                <w:b/>
                <w:bCs/>
                <w:sz w:val="24"/>
              </w:rPr>
              <w:t>权重比例（%）</w:t>
            </w:r>
          </w:p>
        </w:tc>
      </w:tr>
      <w:tr w14:paraId="2F01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69C2033E">
            <w:pPr>
              <w:ind w:firstLine="640"/>
              <w:rPr>
                <w:rFonts w:ascii="宋体" w:hAnsi="宋体" w:eastAsia="宋体" w:cs="仿宋_GB2312"/>
                <w:b/>
                <w:bCs/>
                <w:sz w:val="24"/>
              </w:rPr>
            </w:pPr>
            <w:r>
              <w:rPr>
                <w:rFonts w:hint="eastAsia" w:ascii="宋体" w:hAnsi="宋体" w:eastAsia="宋体" w:cs="仿宋_GB2312"/>
                <w:b/>
                <w:bCs/>
                <w:sz w:val="24"/>
              </w:rPr>
              <w:t>1</w:t>
            </w:r>
          </w:p>
        </w:tc>
        <w:tc>
          <w:tcPr>
            <w:tcW w:w="5056" w:type="dxa"/>
            <w:vAlign w:val="center"/>
          </w:tcPr>
          <w:p w14:paraId="53036087">
            <w:pPr>
              <w:jc w:val="center"/>
              <w:rPr>
                <w:rFonts w:hint="default" w:ascii="宋体" w:hAnsi="宋体" w:eastAsia="宋体" w:cs="仿宋_GB2312"/>
                <w:b/>
                <w:bCs/>
                <w:sz w:val="24"/>
                <w:lang w:val="en-US" w:eastAsia="zh-CN"/>
              </w:rPr>
            </w:pPr>
            <w:r>
              <w:rPr>
                <w:rFonts w:hint="eastAsia" w:ascii="宋体" w:hAnsi="宋体" w:eastAsia="宋体" w:cs="仿宋_GB2312"/>
                <w:b/>
                <w:bCs/>
                <w:sz w:val="24"/>
                <w:lang w:val="en-US" w:eastAsia="zh-CN"/>
              </w:rPr>
              <w:t>理论测试</w:t>
            </w:r>
          </w:p>
        </w:tc>
        <w:tc>
          <w:tcPr>
            <w:tcW w:w="1272" w:type="dxa"/>
            <w:vMerge w:val="restart"/>
            <w:vAlign w:val="center"/>
          </w:tcPr>
          <w:p w14:paraId="292070FE">
            <w:pPr>
              <w:jc w:val="center"/>
              <w:rPr>
                <w:rFonts w:hint="default" w:ascii="宋体" w:hAnsi="宋体" w:eastAsia="宋体" w:cs="仿宋_GB2312"/>
                <w:sz w:val="24"/>
                <w:lang w:val="en-US" w:eastAsia="zh-CN"/>
              </w:rPr>
            </w:pPr>
            <w:r>
              <w:rPr>
                <w:rFonts w:hint="eastAsia" w:ascii="宋体" w:hAnsi="宋体" w:eastAsia="宋体" w:cs="仿宋_GB2312"/>
                <w:sz w:val="24"/>
                <w:highlight w:val="none"/>
                <w:lang w:val="en-US" w:eastAsia="zh-CN"/>
              </w:rPr>
              <w:t>60</w:t>
            </w:r>
          </w:p>
        </w:tc>
        <w:tc>
          <w:tcPr>
            <w:tcW w:w="1272" w:type="dxa"/>
            <w:vMerge w:val="restart"/>
            <w:vAlign w:val="center"/>
          </w:tcPr>
          <w:p w14:paraId="6F789339">
            <w:pPr>
              <w:jc w:val="center"/>
              <w:rPr>
                <w:rFonts w:hint="default" w:ascii="宋体" w:hAnsi="宋体" w:eastAsia="宋体" w:cs="仿宋_GB2312"/>
                <w:sz w:val="24"/>
                <w:lang w:val="en-US" w:eastAsia="zh-CN"/>
              </w:rPr>
            </w:pPr>
            <w:r>
              <w:rPr>
                <w:rFonts w:hint="eastAsia" w:ascii="宋体" w:hAnsi="宋体" w:eastAsia="宋体" w:cs="仿宋_GB2312"/>
                <w:sz w:val="24"/>
                <w:lang w:val="en-US" w:eastAsia="zh-CN"/>
              </w:rPr>
              <w:t>30</w:t>
            </w:r>
          </w:p>
        </w:tc>
      </w:tr>
      <w:tr w14:paraId="4DF3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5349D7B2">
            <w:pPr>
              <w:spacing w:line="240" w:lineRule="exact"/>
              <w:jc w:val="center"/>
              <w:rPr>
                <w:rFonts w:ascii="仿宋_GB2312" w:hAnsi="宋体" w:eastAsia="仿宋_GB2312" w:cs="仿宋_GB2312"/>
                <w:sz w:val="24"/>
              </w:rPr>
            </w:pPr>
            <w:r>
              <w:rPr>
                <w:rFonts w:hint="eastAsia" w:ascii="仿宋_GB2312" w:hAnsi="宋体" w:eastAsia="仿宋_GB2312" w:cs="仿宋_GB2312"/>
                <w:sz w:val="24"/>
              </w:rPr>
              <w:t>基本知识</w:t>
            </w:r>
          </w:p>
        </w:tc>
        <w:tc>
          <w:tcPr>
            <w:tcW w:w="5056" w:type="dxa"/>
            <w:vAlign w:val="center"/>
          </w:tcPr>
          <w:p w14:paraId="52E4B0F0">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安全操作原则和方法。</w:t>
            </w:r>
          </w:p>
          <w:p w14:paraId="2A64C8E5">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所有设备的用途、使用、保养、维修以及它们的安全影响。</w:t>
            </w:r>
          </w:p>
          <w:p w14:paraId="777BCDA2">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良好的工作环境和安全原则及应用。</w:t>
            </w:r>
          </w:p>
          <w:p w14:paraId="4E9E027E">
            <w:pPr>
              <w:spacing w:line="400" w:lineRule="exact"/>
              <w:ind w:firstLine="482"/>
              <w:rPr>
                <w:rFonts w:hint="eastAsia"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 xml:space="preserve">正确使用安全工器具。 </w:t>
            </w:r>
          </w:p>
          <w:p w14:paraId="638CB4E3">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规范操作流程及工艺要求，对现场风险点制定安全控制措施</w:t>
            </w:r>
            <w:r>
              <w:rPr>
                <w:rFonts w:hint="eastAsia" w:ascii="仿宋_GB2312" w:hAnsi="宋体" w:eastAsia="仿宋_GB2312" w:cs="仿宋_GB2312"/>
                <w:sz w:val="24"/>
              </w:rPr>
              <w:t>。</w:t>
            </w:r>
          </w:p>
          <w:p w14:paraId="28045E2E">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有效合作原则。</w:t>
            </w:r>
          </w:p>
          <w:p w14:paraId="22A41172">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时间管理的原则和技巧。</w:t>
            </w:r>
          </w:p>
        </w:tc>
        <w:tc>
          <w:tcPr>
            <w:tcW w:w="1272" w:type="dxa"/>
            <w:vMerge w:val="continue"/>
            <w:vAlign w:val="center"/>
          </w:tcPr>
          <w:p w14:paraId="0B3E028E">
            <w:pPr>
              <w:rPr>
                <w:rFonts w:ascii="仿宋_GB2312" w:hAnsi="仿宋_GB2312" w:eastAsia="仿宋_GB2312" w:cs="仿宋_GB2312"/>
              </w:rPr>
            </w:pPr>
          </w:p>
        </w:tc>
        <w:tc>
          <w:tcPr>
            <w:tcW w:w="1272" w:type="dxa"/>
            <w:vMerge w:val="continue"/>
            <w:vAlign w:val="center"/>
          </w:tcPr>
          <w:p w14:paraId="020290C5">
            <w:pPr>
              <w:rPr>
                <w:rFonts w:ascii="仿宋_GB2312" w:hAnsi="仿宋_GB2312" w:eastAsia="仿宋_GB2312" w:cs="仿宋_GB2312"/>
              </w:rPr>
            </w:pPr>
          </w:p>
        </w:tc>
      </w:tr>
      <w:tr w14:paraId="258C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1D9BD86A">
            <w:pPr>
              <w:spacing w:line="240" w:lineRule="exact"/>
              <w:jc w:val="center"/>
              <w:rPr>
                <w:rFonts w:ascii="仿宋_GB2312" w:hAnsi="宋体" w:eastAsia="仿宋_GB2312" w:cs="仿宋_GB2312"/>
                <w:sz w:val="24"/>
              </w:rPr>
            </w:pPr>
            <w:r>
              <w:rPr>
                <w:rFonts w:hint="eastAsia" w:ascii="仿宋_GB2312" w:hAnsi="宋体" w:eastAsia="仿宋_GB2312" w:cs="仿宋_GB2312"/>
                <w:sz w:val="24"/>
              </w:rPr>
              <w:t>工作能力</w:t>
            </w:r>
          </w:p>
        </w:tc>
        <w:tc>
          <w:tcPr>
            <w:tcW w:w="5056" w:type="dxa"/>
            <w:vAlign w:val="center"/>
          </w:tcPr>
          <w:p w14:paraId="7ECA1B51">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掌握架空电力线路安全工作规程</w:t>
            </w:r>
            <w:r>
              <w:rPr>
                <w:rFonts w:hint="eastAsia" w:ascii="仿宋_GB2312" w:hAnsi="宋体" w:eastAsia="仿宋_GB2312" w:cs="仿宋_GB2312"/>
                <w:sz w:val="24"/>
              </w:rPr>
              <w:t>。</w:t>
            </w:r>
          </w:p>
          <w:p w14:paraId="2A86F733">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架空输电线路施工及验收规范</w:t>
            </w:r>
            <w:r>
              <w:rPr>
                <w:rFonts w:hint="eastAsia" w:ascii="仿宋_GB2312" w:hAnsi="宋体" w:eastAsia="仿宋_GB2312" w:cs="仿宋_GB2312"/>
                <w:sz w:val="24"/>
              </w:rPr>
              <w:t>。</w:t>
            </w:r>
          </w:p>
          <w:p w14:paraId="16C63446">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输变电工程建设施工安全风险管理规程</w:t>
            </w:r>
            <w:r>
              <w:rPr>
                <w:rFonts w:hint="eastAsia" w:ascii="仿宋_GB2312" w:hAnsi="宋体" w:eastAsia="仿宋_GB2312" w:cs="仿宋_GB2312"/>
                <w:sz w:val="24"/>
              </w:rPr>
              <w:t>。</w:t>
            </w:r>
          </w:p>
          <w:p w14:paraId="4CD0259D">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液压压接工艺流程</w:t>
            </w:r>
            <w:r>
              <w:rPr>
                <w:rFonts w:hint="eastAsia" w:ascii="仿宋_GB2312" w:hAnsi="宋体" w:eastAsia="仿宋_GB2312" w:cs="仿宋_GB2312"/>
                <w:sz w:val="24"/>
              </w:rPr>
              <w:t>。</w:t>
            </w:r>
          </w:p>
          <w:p w14:paraId="683FDD1C">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施工质量检验及评定</w:t>
            </w:r>
            <w:r>
              <w:rPr>
                <w:rFonts w:hint="eastAsia" w:ascii="仿宋_GB2312" w:hAnsi="宋体" w:eastAsia="仿宋_GB2312" w:cs="仿宋_GB2312"/>
                <w:sz w:val="24"/>
              </w:rPr>
              <w:t>。</w:t>
            </w:r>
          </w:p>
          <w:p w14:paraId="75127CA5">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基础分坑技术条件</w:t>
            </w:r>
            <w:r>
              <w:rPr>
                <w:rFonts w:hint="eastAsia" w:ascii="仿宋_GB2312" w:hAnsi="宋体" w:eastAsia="仿宋_GB2312" w:cs="仿宋_GB2312"/>
                <w:sz w:val="24"/>
              </w:rPr>
              <w:t>。</w:t>
            </w:r>
          </w:p>
          <w:p w14:paraId="6144C159">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电力施工通用技术条件</w:t>
            </w:r>
            <w:r>
              <w:rPr>
                <w:rFonts w:hint="eastAsia" w:ascii="仿宋_GB2312" w:hAnsi="宋体" w:eastAsia="仿宋_GB2312" w:cs="仿宋_GB2312"/>
                <w:sz w:val="24"/>
              </w:rPr>
              <w:t>。</w:t>
            </w:r>
          </w:p>
          <w:p w14:paraId="25BA5378">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给予和接受反馈和支持。</w:t>
            </w:r>
          </w:p>
        </w:tc>
        <w:tc>
          <w:tcPr>
            <w:tcW w:w="1272" w:type="dxa"/>
            <w:vMerge w:val="continue"/>
            <w:vAlign w:val="center"/>
          </w:tcPr>
          <w:p w14:paraId="7820D7CA">
            <w:pPr>
              <w:rPr>
                <w:rFonts w:ascii="仿宋_GB2312" w:hAnsi="仿宋_GB2312" w:eastAsia="仿宋_GB2312" w:cs="仿宋_GB2312"/>
              </w:rPr>
            </w:pPr>
          </w:p>
        </w:tc>
        <w:tc>
          <w:tcPr>
            <w:tcW w:w="1272" w:type="dxa"/>
            <w:vMerge w:val="continue"/>
            <w:vAlign w:val="center"/>
          </w:tcPr>
          <w:p w14:paraId="5F79D00C">
            <w:pPr>
              <w:rPr>
                <w:rFonts w:ascii="仿宋_GB2312" w:hAnsi="仿宋_GB2312" w:eastAsia="仿宋_GB2312" w:cs="仿宋_GB2312"/>
              </w:rPr>
            </w:pPr>
          </w:p>
        </w:tc>
      </w:tr>
      <w:tr w14:paraId="606C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5F696E91">
            <w:pPr>
              <w:ind w:firstLine="640"/>
              <w:rPr>
                <w:rFonts w:ascii="宋体" w:hAnsi="宋体" w:eastAsia="宋体" w:cs="仿宋_GB2312"/>
                <w:b/>
                <w:bCs/>
                <w:sz w:val="24"/>
              </w:rPr>
            </w:pPr>
            <w:r>
              <w:rPr>
                <w:rFonts w:hint="eastAsia" w:ascii="宋体" w:hAnsi="宋体" w:eastAsia="宋体" w:cs="仿宋_GB2312"/>
                <w:b/>
                <w:bCs/>
                <w:sz w:val="24"/>
              </w:rPr>
              <w:t>2</w:t>
            </w:r>
          </w:p>
        </w:tc>
        <w:tc>
          <w:tcPr>
            <w:tcW w:w="5056" w:type="dxa"/>
            <w:vAlign w:val="center"/>
          </w:tcPr>
          <w:p w14:paraId="6AC38E7C">
            <w:pPr>
              <w:jc w:val="center"/>
              <w:rPr>
                <w:rFonts w:hint="default" w:ascii="宋体" w:hAnsi="宋体" w:eastAsia="宋体" w:cs="仿宋_GB2312"/>
                <w:b/>
                <w:bCs/>
                <w:sz w:val="24"/>
                <w:lang w:val="en-US" w:eastAsia="zh-CN"/>
              </w:rPr>
            </w:pPr>
            <w:r>
              <w:rPr>
                <w:rFonts w:hint="eastAsia" w:ascii="宋体" w:hAnsi="宋体" w:eastAsia="宋体" w:cs="仿宋_GB2312"/>
                <w:b/>
                <w:bCs/>
                <w:sz w:val="24"/>
                <w:lang w:val="en-US" w:eastAsia="zh-CN"/>
              </w:rPr>
              <w:t>紧急救护</w:t>
            </w:r>
          </w:p>
        </w:tc>
        <w:tc>
          <w:tcPr>
            <w:tcW w:w="1272" w:type="dxa"/>
            <w:vMerge w:val="restart"/>
            <w:vAlign w:val="center"/>
          </w:tcPr>
          <w:p w14:paraId="6B3E14C5">
            <w:pPr>
              <w:jc w:val="center"/>
              <w:rPr>
                <w:rFonts w:hint="default" w:ascii="仿宋_GB2312" w:hAnsi="仿宋_GB2312" w:eastAsia="仿宋_GB2312" w:cs="仿宋_GB2312"/>
                <w:lang w:val="en-US"/>
              </w:rPr>
            </w:pPr>
            <w:r>
              <w:rPr>
                <w:rFonts w:hint="eastAsia" w:ascii="宋体" w:hAnsi="宋体" w:eastAsia="宋体" w:cs="仿宋_GB2312"/>
                <w:sz w:val="24"/>
                <w:highlight w:val="none"/>
                <w:shd w:val="clear"/>
                <w:lang w:val="en-US" w:eastAsia="zh-CN"/>
              </w:rPr>
              <w:t>40</w:t>
            </w:r>
          </w:p>
        </w:tc>
        <w:tc>
          <w:tcPr>
            <w:tcW w:w="1272" w:type="dxa"/>
            <w:vMerge w:val="restart"/>
            <w:vAlign w:val="center"/>
          </w:tcPr>
          <w:p w14:paraId="0AFE437A">
            <w:pPr>
              <w:jc w:val="center"/>
              <w:rPr>
                <w:rFonts w:hint="default" w:ascii="宋体" w:hAnsi="宋体" w:eastAsia="宋体" w:cs="仿宋_GB2312"/>
                <w:sz w:val="24"/>
                <w:lang w:val="en-US" w:eastAsia="zh-CN"/>
              </w:rPr>
            </w:pPr>
            <w:r>
              <w:rPr>
                <w:rFonts w:hint="eastAsia" w:ascii="宋体" w:hAnsi="宋体" w:eastAsia="宋体" w:cs="仿宋_GB2312"/>
                <w:sz w:val="24"/>
                <w:lang w:val="en-US" w:eastAsia="zh-CN"/>
              </w:rPr>
              <w:t>20</w:t>
            </w:r>
          </w:p>
        </w:tc>
      </w:tr>
      <w:tr w14:paraId="339B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39CEAB13">
            <w:pPr>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基本知识</w:t>
            </w:r>
          </w:p>
        </w:tc>
        <w:tc>
          <w:tcPr>
            <w:tcW w:w="5056" w:type="dxa"/>
            <w:vAlign w:val="center"/>
          </w:tcPr>
          <w:p w14:paraId="4885D6C3">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熟悉</w:t>
            </w:r>
            <w:r>
              <w:rPr>
                <w:rFonts w:hint="eastAsia" w:ascii="仿宋_GB2312" w:hAnsi="宋体" w:eastAsia="仿宋_GB2312" w:cs="仿宋_GB2312"/>
                <w:sz w:val="24"/>
              </w:rPr>
              <w:t>紧急救护</w:t>
            </w:r>
            <w:r>
              <w:rPr>
                <w:rFonts w:hint="eastAsia" w:ascii="仿宋_GB2312" w:hAnsi="宋体" w:eastAsia="仿宋_GB2312" w:cs="仿宋_GB2312"/>
                <w:sz w:val="24"/>
                <w:lang w:val="en-US" w:eastAsia="zh-CN"/>
              </w:rPr>
              <w:t>的流程</w:t>
            </w:r>
            <w:r>
              <w:rPr>
                <w:rFonts w:hint="eastAsia" w:ascii="仿宋_GB2312" w:hAnsi="宋体" w:eastAsia="仿宋_GB2312" w:cs="仿宋_GB2312"/>
                <w:sz w:val="24"/>
              </w:rPr>
              <w:t>。</w:t>
            </w:r>
          </w:p>
          <w:p w14:paraId="518CCF08">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掌握个人防护的技巧</w:t>
            </w:r>
            <w:r>
              <w:rPr>
                <w:rFonts w:hint="eastAsia" w:ascii="仿宋_GB2312" w:hAnsi="宋体" w:eastAsia="仿宋_GB2312" w:cs="仿宋_GB2312"/>
                <w:sz w:val="24"/>
              </w:rPr>
              <w:t>。</w:t>
            </w:r>
          </w:p>
          <w:p w14:paraId="21EF37BB">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判断</w:t>
            </w:r>
            <w:r>
              <w:rPr>
                <w:rFonts w:hint="eastAsia" w:ascii="仿宋_GB2312" w:hAnsi="宋体" w:eastAsia="仿宋_GB2312" w:cs="仿宋_GB2312"/>
                <w:sz w:val="24"/>
                <w:lang w:eastAsia="zh-CN"/>
              </w:rPr>
              <w:t>病人无意识、无自主呼吸</w:t>
            </w:r>
            <w:r>
              <w:rPr>
                <w:rFonts w:hint="eastAsia" w:ascii="仿宋_GB2312" w:hAnsi="宋体" w:eastAsia="仿宋_GB2312" w:cs="仿宋_GB2312"/>
                <w:sz w:val="24"/>
              </w:rPr>
              <w:t>的标准。</w:t>
            </w:r>
          </w:p>
          <w:p w14:paraId="7139C1E5">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良好地与他人沟通的习惯做法。</w:t>
            </w:r>
          </w:p>
          <w:p w14:paraId="4FD05A89">
            <w:pPr>
              <w:spacing w:line="400" w:lineRule="exact"/>
              <w:ind w:firstLine="482"/>
              <w:rPr>
                <w:rFonts w:ascii="仿宋_GB2312" w:hAnsi="仿宋_GB2312" w:eastAsia="仿宋_GB2312" w:cs="仿宋_GB2312"/>
                <w:sz w:val="24"/>
              </w:rPr>
            </w:pPr>
            <w:r>
              <w:rPr>
                <w:rFonts w:hint="eastAsia" w:ascii="仿宋_GB2312" w:hAnsi="宋体" w:eastAsia="仿宋_GB2312" w:cs="仿宋_GB2312"/>
                <w:sz w:val="24"/>
              </w:rPr>
              <w:t>— 心肺复苏成功</w:t>
            </w:r>
            <w:r>
              <w:rPr>
                <w:rFonts w:hint="eastAsia" w:ascii="仿宋_GB2312" w:hAnsi="宋体" w:eastAsia="仿宋_GB2312" w:cs="仿宋_GB2312"/>
                <w:sz w:val="24"/>
                <w:lang w:val="en-US" w:eastAsia="zh-CN"/>
              </w:rPr>
              <w:t>的标准</w:t>
            </w:r>
            <w:r>
              <w:rPr>
                <w:rFonts w:hint="eastAsia" w:ascii="仿宋_GB2312" w:hAnsi="宋体" w:eastAsia="仿宋_GB2312" w:cs="仿宋_GB2312"/>
                <w:sz w:val="24"/>
              </w:rPr>
              <w:t>。</w:t>
            </w:r>
          </w:p>
        </w:tc>
        <w:tc>
          <w:tcPr>
            <w:tcW w:w="1272" w:type="dxa"/>
            <w:vMerge w:val="continue"/>
            <w:vAlign w:val="center"/>
          </w:tcPr>
          <w:p w14:paraId="072E2CCA">
            <w:pPr>
              <w:rPr>
                <w:rFonts w:ascii="仿宋_GB2312" w:hAnsi="仿宋_GB2312" w:eastAsia="仿宋_GB2312" w:cs="仿宋_GB2312"/>
              </w:rPr>
            </w:pPr>
          </w:p>
        </w:tc>
        <w:tc>
          <w:tcPr>
            <w:tcW w:w="1272" w:type="dxa"/>
            <w:vMerge w:val="continue"/>
            <w:vAlign w:val="center"/>
          </w:tcPr>
          <w:p w14:paraId="692CF04E">
            <w:pPr>
              <w:rPr>
                <w:rFonts w:ascii="仿宋_GB2312" w:hAnsi="仿宋_GB2312" w:eastAsia="仿宋_GB2312" w:cs="仿宋_GB2312"/>
              </w:rPr>
            </w:pPr>
          </w:p>
        </w:tc>
      </w:tr>
      <w:tr w14:paraId="1757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674B199E">
            <w:pPr>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工作能力</w:t>
            </w:r>
          </w:p>
        </w:tc>
        <w:tc>
          <w:tcPr>
            <w:tcW w:w="5056" w:type="dxa"/>
            <w:vAlign w:val="center"/>
          </w:tcPr>
          <w:p w14:paraId="4722C1C7">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熟悉</w:t>
            </w:r>
            <w:r>
              <w:rPr>
                <w:rFonts w:hint="eastAsia" w:ascii="仿宋_GB2312" w:hAnsi="宋体" w:eastAsia="仿宋_GB2312" w:cs="仿宋_GB2312"/>
                <w:sz w:val="24"/>
              </w:rPr>
              <w:t>心肺复苏法（CPR）</w:t>
            </w:r>
            <w:r>
              <w:rPr>
                <w:rFonts w:hint="eastAsia" w:ascii="仿宋_GB2312" w:hAnsi="宋体" w:eastAsia="仿宋_GB2312" w:cs="仿宋_GB2312"/>
                <w:sz w:val="24"/>
                <w:lang w:val="en-US" w:eastAsia="zh-CN"/>
              </w:rPr>
              <w:t>流程</w:t>
            </w:r>
            <w:r>
              <w:rPr>
                <w:rFonts w:hint="eastAsia" w:ascii="仿宋_GB2312" w:hAnsi="宋体" w:eastAsia="仿宋_GB2312" w:cs="仿宋_GB2312"/>
                <w:sz w:val="24"/>
              </w:rPr>
              <w:t>。</w:t>
            </w:r>
          </w:p>
          <w:p w14:paraId="1B70C10B">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正确</w:t>
            </w:r>
            <w:r>
              <w:rPr>
                <w:rFonts w:hint="eastAsia" w:ascii="仿宋_GB2312" w:hAnsi="宋体" w:eastAsia="仿宋_GB2312" w:cs="仿宋_GB2312"/>
                <w:sz w:val="24"/>
              </w:rPr>
              <w:t>评估周围环境安全。</w:t>
            </w:r>
          </w:p>
          <w:p w14:paraId="4FAA7CFD">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判断意识：拍病人双肩、分别对病人双耳呼叫，确认意识丧失。</w:t>
            </w:r>
          </w:p>
          <w:p w14:paraId="5A89E660">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整理病人体位。</w:t>
            </w:r>
          </w:p>
          <w:p w14:paraId="7757E35D">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有转身招手摆臂动作</w:t>
            </w:r>
            <w:r>
              <w:rPr>
                <w:rFonts w:hint="eastAsia" w:ascii="仿宋_GB2312" w:hAnsi="宋体" w:eastAsia="仿宋_GB2312" w:cs="仿宋_GB2312"/>
                <w:sz w:val="24"/>
                <w:lang w:eastAsia="zh-CN"/>
              </w:rPr>
              <w:t>，</w:t>
            </w:r>
            <w:r>
              <w:rPr>
                <w:rFonts w:hint="eastAsia" w:ascii="仿宋_GB2312" w:hAnsi="宋体" w:eastAsia="仿宋_GB2312" w:cs="仿宋_GB2312"/>
                <w:sz w:val="24"/>
                <w:lang w:val="en-US" w:eastAsia="zh-CN"/>
              </w:rPr>
              <w:t>正确</w:t>
            </w:r>
            <w:r>
              <w:rPr>
                <w:rFonts w:hint="eastAsia" w:ascii="仿宋_GB2312" w:hAnsi="宋体" w:eastAsia="仿宋_GB2312" w:cs="仿宋_GB2312"/>
                <w:sz w:val="24"/>
              </w:rPr>
              <w:t>呼救。</w:t>
            </w:r>
          </w:p>
          <w:p w14:paraId="01BA559C">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开放气道</w:t>
            </w:r>
            <w:r>
              <w:rPr>
                <w:rFonts w:hint="eastAsia" w:ascii="仿宋_GB2312" w:hAnsi="宋体" w:eastAsia="仿宋_GB2312" w:cs="仿宋_GB2312"/>
                <w:sz w:val="24"/>
                <w:lang w:eastAsia="zh-CN"/>
              </w:rPr>
              <w:t>，判断呼吸</w:t>
            </w:r>
            <w:r>
              <w:rPr>
                <w:rFonts w:hint="eastAsia" w:ascii="仿宋_GB2312" w:hAnsi="宋体" w:eastAsia="仿宋_GB2312" w:cs="仿宋_GB2312"/>
                <w:sz w:val="24"/>
              </w:rPr>
              <w:t>。</w:t>
            </w:r>
          </w:p>
          <w:p w14:paraId="6472E7A9">
            <w:pPr>
              <w:spacing w:line="400" w:lineRule="exact"/>
              <w:ind w:firstLine="482"/>
              <w:rPr>
                <w:rFonts w:hint="eastAsia" w:ascii="仿宋_GB2312" w:hAnsi="宋体" w:eastAsia="仿宋_GB2312" w:cs="仿宋_GB2312"/>
                <w:sz w:val="24"/>
              </w:rPr>
            </w:pPr>
            <w:r>
              <w:rPr>
                <w:rFonts w:hint="eastAsia" w:ascii="仿宋_GB2312" w:hAnsi="宋体" w:eastAsia="仿宋_GB2312" w:cs="仿宋_GB2312"/>
                <w:sz w:val="24"/>
              </w:rPr>
              <w:t>— 胸外心脏按压方法</w:t>
            </w:r>
            <w:r>
              <w:rPr>
                <w:rFonts w:hint="eastAsia" w:ascii="仿宋_GB2312" w:hAnsi="宋体" w:eastAsia="仿宋_GB2312" w:cs="仿宋_GB2312"/>
                <w:sz w:val="24"/>
                <w:lang w:eastAsia="zh-CN"/>
              </w:rPr>
              <w:t>。</w:t>
            </w:r>
          </w:p>
          <w:p w14:paraId="272E1BC2">
            <w:pPr>
              <w:spacing w:line="400" w:lineRule="exact"/>
              <w:ind w:firstLine="482"/>
              <w:rPr>
                <w:rFonts w:hint="eastAsia" w:ascii="仿宋_GB2312" w:hAnsi="宋体" w:eastAsia="仿宋_GB2312" w:cs="仿宋_GB2312"/>
                <w:sz w:val="24"/>
              </w:rPr>
            </w:pPr>
            <w:r>
              <w:rPr>
                <w:rFonts w:hint="eastAsia" w:ascii="仿宋_GB2312" w:hAnsi="宋体" w:eastAsia="仿宋_GB2312" w:cs="仿宋_GB2312"/>
                <w:sz w:val="24"/>
              </w:rPr>
              <w:t>— 胸外按压与人工呼吸比率。</w:t>
            </w:r>
          </w:p>
          <w:p w14:paraId="28992F10">
            <w:pPr>
              <w:spacing w:line="400" w:lineRule="exact"/>
              <w:ind w:firstLine="482"/>
            </w:pPr>
            <w:r>
              <w:rPr>
                <w:rFonts w:hint="eastAsia" w:ascii="仿宋_GB2312" w:hAnsi="宋体" w:eastAsia="仿宋_GB2312" w:cs="仿宋_GB2312"/>
                <w:sz w:val="24"/>
              </w:rPr>
              <w:t>— 完成报告并对出现的问题做出回应。</w:t>
            </w:r>
          </w:p>
        </w:tc>
        <w:tc>
          <w:tcPr>
            <w:tcW w:w="1272" w:type="dxa"/>
            <w:vMerge w:val="continue"/>
            <w:vAlign w:val="center"/>
          </w:tcPr>
          <w:p w14:paraId="2EEBB865">
            <w:pPr>
              <w:rPr>
                <w:rFonts w:ascii="仿宋_GB2312" w:hAnsi="仿宋_GB2312" w:eastAsia="仿宋_GB2312" w:cs="仿宋_GB2312"/>
              </w:rPr>
            </w:pPr>
          </w:p>
        </w:tc>
        <w:tc>
          <w:tcPr>
            <w:tcW w:w="1272" w:type="dxa"/>
            <w:vMerge w:val="continue"/>
            <w:vAlign w:val="center"/>
          </w:tcPr>
          <w:p w14:paraId="1B7242CC">
            <w:pPr>
              <w:rPr>
                <w:rFonts w:ascii="仿宋_GB2312" w:hAnsi="仿宋_GB2312" w:eastAsia="仿宋_GB2312" w:cs="仿宋_GB2312"/>
              </w:rPr>
            </w:pPr>
          </w:p>
        </w:tc>
      </w:tr>
      <w:tr w14:paraId="2349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3FEA4ABC">
            <w:pPr>
              <w:ind w:firstLine="640"/>
              <w:rPr>
                <w:rFonts w:ascii="宋体" w:hAnsi="宋体" w:eastAsia="宋体" w:cs="仿宋_GB2312"/>
                <w:b/>
                <w:bCs/>
                <w:sz w:val="24"/>
              </w:rPr>
            </w:pPr>
            <w:r>
              <w:rPr>
                <w:rFonts w:hint="eastAsia" w:ascii="宋体" w:hAnsi="宋体" w:eastAsia="宋体" w:cs="仿宋_GB2312"/>
                <w:b/>
                <w:bCs/>
                <w:sz w:val="24"/>
              </w:rPr>
              <w:t>3</w:t>
            </w:r>
          </w:p>
        </w:tc>
        <w:tc>
          <w:tcPr>
            <w:tcW w:w="5056" w:type="dxa"/>
            <w:vAlign w:val="center"/>
          </w:tcPr>
          <w:p w14:paraId="1A41F447">
            <w:pPr>
              <w:jc w:val="center"/>
              <w:rPr>
                <w:rFonts w:hint="default" w:ascii="宋体" w:hAnsi="宋体" w:eastAsia="宋体" w:cs="仿宋_GB2312"/>
                <w:b/>
                <w:bCs/>
                <w:sz w:val="24"/>
                <w:lang w:val="en-US" w:eastAsia="zh-CN"/>
              </w:rPr>
            </w:pPr>
            <w:r>
              <w:rPr>
                <w:rFonts w:hint="eastAsia" w:ascii="宋体" w:hAnsi="宋体" w:eastAsia="宋体" w:cs="仿宋_GB2312"/>
                <w:b/>
                <w:bCs/>
                <w:sz w:val="24"/>
                <w:lang w:val="en-US" w:eastAsia="zh-CN"/>
              </w:rPr>
              <w:t>基础分坑</w:t>
            </w:r>
          </w:p>
        </w:tc>
        <w:tc>
          <w:tcPr>
            <w:tcW w:w="1272" w:type="dxa"/>
            <w:vMerge w:val="restart"/>
            <w:vAlign w:val="center"/>
          </w:tcPr>
          <w:p w14:paraId="6F45036F">
            <w:pPr>
              <w:jc w:val="center"/>
              <w:rPr>
                <w:rFonts w:hint="default" w:ascii="宋体" w:hAnsi="宋体" w:eastAsia="宋体" w:cs="仿宋_GB2312"/>
                <w:sz w:val="24"/>
                <w:lang w:val="en-US"/>
              </w:rPr>
            </w:pPr>
            <w:r>
              <w:rPr>
                <w:rFonts w:hint="eastAsia" w:ascii="宋体" w:hAnsi="宋体" w:eastAsia="宋体" w:cs="仿宋_GB2312"/>
                <w:sz w:val="24"/>
                <w:lang w:val="en-US" w:eastAsia="zh-CN"/>
              </w:rPr>
              <w:t>0</w:t>
            </w:r>
          </w:p>
        </w:tc>
        <w:tc>
          <w:tcPr>
            <w:tcW w:w="1272" w:type="dxa"/>
            <w:vMerge w:val="restart"/>
            <w:vAlign w:val="center"/>
          </w:tcPr>
          <w:p w14:paraId="0ED84D80">
            <w:pPr>
              <w:jc w:val="center"/>
              <w:rPr>
                <w:rFonts w:hint="default" w:ascii="宋体" w:hAnsi="宋体" w:eastAsia="宋体" w:cs="仿宋_GB2312"/>
                <w:sz w:val="24"/>
                <w:lang w:val="en-US" w:eastAsia="zh-CN"/>
              </w:rPr>
            </w:pPr>
            <w:r>
              <w:rPr>
                <w:rFonts w:hint="eastAsia" w:ascii="宋体" w:hAnsi="宋体" w:eastAsia="宋体" w:cs="仿宋_GB2312"/>
                <w:sz w:val="24"/>
                <w:lang w:val="en-US" w:eastAsia="zh-CN"/>
              </w:rPr>
              <w:t>25</w:t>
            </w:r>
          </w:p>
        </w:tc>
      </w:tr>
      <w:tr w14:paraId="498E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65F5DD34">
            <w:pPr>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基本知识</w:t>
            </w:r>
          </w:p>
        </w:tc>
        <w:tc>
          <w:tcPr>
            <w:tcW w:w="5056" w:type="dxa"/>
            <w:vAlign w:val="center"/>
          </w:tcPr>
          <w:p w14:paraId="243411EC">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电力工程施工测量技术规范</w:t>
            </w:r>
            <w:r>
              <w:rPr>
                <w:rFonts w:hint="eastAsia" w:ascii="仿宋_GB2312" w:hAnsi="宋体" w:eastAsia="仿宋_GB2312" w:cs="仿宋_GB2312"/>
                <w:sz w:val="24"/>
              </w:rPr>
              <w:t>。</w:t>
            </w:r>
          </w:p>
          <w:p w14:paraId="7CA05223">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110kV～750kV 架空输电线路施工及验收规范</w:t>
            </w:r>
            <w:r>
              <w:rPr>
                <w:rFonts w:hint="eastAsia" w:ascii="仿宋_GB2312" w:hAnsi="宋体" w:eastAsia="仿宋_GB2312" w:cs="仿宋_GB2312"/>
                <w:sz w:val="24"/>
              </w:rPr>
              <w:t>。</w:t>
            </w:r>
          </w:p>
          <w:p w14:paraId="2D7C0CE4">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电气设备现场安装与施工的基本知识。</w:t>
            </w:r>
          </w:p>
          <w:p w14:paraId="0B074A31">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安全接收和持续管理设备、工具和材料的原则和方法。</w:t>
            </w:r>
          </w:p>
          <w:p w14:paraId="703FA2A4">
            <w:pPr>
              <w:spacing w:line="400" w:lineRule="exact"/>
              <w:ind w:firstLine="482"/>
              <w:rPr>
                <w:rFonts w:hint="eastAsia"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施工设计图纸（包括根开、坑口等数据）</w:t>
            </w:r>
          </w:p>
          <w:p w14:paraId="2D0E9AF0">
            <w:pPr>
              <w:spacing w:line="400" w:lineRule="exact"/>
              <w:ind w:firstLine="482"/>
              <w:rPr>
                <w:rFonts w:hint="eastAsia"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输变电工程建设安全文明施工规程</w:t>
            </w:r>
            <w:r>
              <w:rPr>
                <w:rFonts w:hint="eastAsia" w:ascii="仿宋_GB2312" w:hAnsi="宋体" w:eastAsia="仿宋_GB2312" w:cs="仿宋_GB2312"/>
                <w:sz w:val="24"/>
              </w:rPr>
              <w:t>方法。</w:t>
            </w:r>
          </w:p>
          <w:p w14:paraId="45919F62">
            <w:pPr>
              <w:spacing w:line="400" w:lineRule="exact"/>
              <w:ind w:firstLine="482"/>
              <w:rPr>
                <w:rFonts w:ascii="仿宋_GB2312" w:hAnsi="仿宋_GB2312"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经纬仪测量分坑专业知识</w:t>
            </w:r>
            <w:r>
              <w:rPr>
                <w:rFonts w:hint="eastAsia" w:ascii="仿宋_GB2312" w:hAnsi="宋体" w:eastAsia="仿宋_GB2312" w:cs="仿宋_GB2312"/>
                <w:sz w:val="24"/>
              </w:rPr>
              <w:t>。</w:t>
            </w:r>
          </w:p>
        </w:tc>
        <w:tc>
          <w:tcPr>
            <w:tcW w:w="1272" w:type="dxa"/>
            <w:vMerge w:val="continue"/>
            <w:vAlign w:val="center"/>
          </w:tcPr>
          <w:p w14:paraId="7E9C3A9B">
            <w:pPr>
              <w:rPr>
                <w:rFonts w:ascii="仿宋_GB2312" w:hAnsi="仿宋_GB2312" w:eastAsia="仿宋_GB2312" w:cs="仿宋_GB2312"/>
              </w:rPr>
            </w:pPr>
          </w:p>
        </w:tc>
        <w:tc>
          <w:tcPr>
            <w:tcW w:w="1272" w:type="dxa"/>
            <w:vMerge w:val="continue"/>
            <w:vAlign w:val="center"/>
          </w:tcPr>
          <w:p w14:paraId="1B50F96A">
            <w:pPr>
              <w:rPr>
                <w:rFonts w:ascii="仿宋_GB2312" w:hAnsi="仿宋_GB2312" w:eastAsia="仿宋_GB2312" w:cs="仿宋_GB2312"/>
              </w:rPr>
            </w:pPr>
          </w:p>
        </w:tc>
      </w:tr>
      <w:tr w14:paraId="59E6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5AD48C9E">
            <w:pPr>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工作能力</w:t>
            </w:r>
          </w:p>
        </w:tc>
        <w:tc>
          <w:tcPr>
            <w:tcW w:w="5056" w:type="dxa"/>
            <w:vAlign w:val="center"/>
          </w:tcPr>
          <w:p w14:paraId="2723718D">
            <w:pPr>
              <w:spacing w:line="400" w:lineRule="exact"/>
              <w:ind w:firstLine="482"/>
              <w:rPr>
                <w:rFonts w:hint="eastAsia" w:ascii="仿宋_GB2312" w:hAnsi="宋体" w:eastAsia="仿宋_GB2312" w:cs="仿宋_GB2312"/>
                <w:sz w:val="24"/>
              </w:rPr>
            </w:pPr>
            <w:r>
              <w:rPr>
                <w:rFonts w:hint="eastAsia" w:ascii="仿宋_GB2312" w:hAnsi="宋体" w:eastAsia="仿宋_GB2312" w:cs="仿宋_GB2312"/>
                <w:sz w:val="24"/>
              </w:rPr>
              <w:t>— 根据任务要求选择合适的</w:t>
            </w:r>
            <w:r>
              <w:rPr>
                <w:rFonts w:hint="eastAsia" w:ascii="仿宋_GB2312" w:hAnsi="宋体" w:eastAsia="仿宋_GB2312" w:cs="仿宋_GB2312"/>
                <w:sz w:val="24"/>
                <w:lang w:val="en-US" w:eastAsia="zh-CN"/>
              </w:rPr>
              <w:t>工器具</w:t>
            </w:r>
            <w:r>
              <w:rPr>
                <w:rFonts w:hint="eastAsia" w:ascii="仿宋_GB2312" w:hAnsi="宋体" w:eastAsia="仿宋_GB2312" w:cs="仿宋_GB2312"/>
                <w:sz w:val="24"/>
              </w:rPr>
              <w:t>。</w:t>
            </w:r>
          </w:p>
          <w:p w14:paraId="74708A8B">
            <w:pPr>
              <w:spacing w:line="400" w:lineRule="exact"/>
              <w:ind w:firstLine="482"/>
              <w:rPr>
                <w:rFonts w:hint="eastAsia" w:ascii="仿宋_GB2312" w:hAnsi="宋体" w:eastAsia="仿宋_GB2312" w:cs="仿宋_GB2312"/>
                <w:sz w:val="24"/>
                <w:lang w:eastAsia="zh-CN"/>
              </w:rPr>
            </w:pPr>
            <w:r>
              <w:rPr>
                <w:rFonts w:hint="eastAsia" w:ascii="仿宋_GB2312" w:hAnsi="宋体" w:eastAsia="仿宋_GB2312" w:cs="仿宋_GB2312"/>
                <w:sz w:val="24"/>
              </w:rPr>
              <w:t>—</w:t>
            </w:r>
            <w:r>
              <w:rPr>
                <w:rFonts w:hint="eastAsia" w:ascii="仿宋_GB2312" w:hAnsi="宋体" w:eastAsia="仿宋_GB2312" w:cs="仿宋_GB2312"/>
                <w:sz w:val="24"/>
                <w:lang w:val="en-US" w:eastAsia="zh-CN"/>
              </w:rPr>
              <w:t xml:space="preserve"> </w:t>
            </w:r>
            <w:r>
              <w:rPr>
                <w:rFonts w:hint="eastAsia" w:ascii="仿宋_GB2312" w:hAnsi="宋体" w:eastAsia="仿宋_GB2312" w:cs="仿宋_GB2312"/>
                <w:sz w:val="24"/>
              </w:rPr>
              <w:t>检查工器具并报告检查情况</w:t>
            </w:r>
            <w:r>
              <w:rPr>
                <w:rFonts w:hint="eastAsia" w:ascii="仿宋_GB2312" w:hAnsi="宋体" w:eastAsia="仿宋_GB2312" w:cs="仿宋_GB2312"/>
                <w:sz w:val="24"/>
                <w:lang w:eastAsia="zh-CN"/>
              </w:rPr>
              <w:t>。</w:t>
            </w:r>
          </w:p>
          <w:p w14:paraId="15C7F422">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熟练识别图纸相关数据</w:t>
            </w:r>
            <w:r>
              <w:rPr>
                <w:rFonts w:hint="eastAsia" w:ascii="仿宋_GB2312" w:hAnsi="宋体" w:eastAsia="仿宋_GB2312" w:cs="仿宋_GB2312"/>
                <w:sz w:val="24"/>
              </w:rPr>
              <w:t>。</w:t>
            </w:r>
          </w:p>
          <w:p w14:paraId="32ED81E3">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掌握转角塔带位移基础数据转换及计算能力</w:t>
            </w:r>
            <w:r>
              <w:rPr>
                <w:rFonts w:hint="eastAsia" w:ascii="仿宋_GB2312" w:hAnsi="宋体" w:eastAsia="仿宋_GB2312" w:cs="仿宋_GB2312"/>
                <w:sz w:val="24"/>
              </w:rPr>
              <w:t>。</w:t>
            </w:r>
          </w:p>
          <w:p w14:paraId="5C9CAA85">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依据图纸</w:t>
            </w:r>
            <w:r>
              <w:rPr>
                <w:rFonts w:hint="eastAsia" w:ascii="仿宋_GB2312" w:hAnsi="宋体" w:eastAsia="仿宋_GB2312" w:cs="仿宋_GB2312"/>
                <w:sz w:val="24"/>
                <w:lang w:val="en-US" w:eastAsia="zh-CN"/>
              </w:rPr>
              <w:t>现场就地操作、演示</w:t>
            </w:r>
            <w:r>
              <w:rPr>
                <w:rFonts w:hint="eastAsia" w:ascii="仿宋_GB2312" w:hAnsi="宋体" w:eastAsia="仿宋_GB2312" w:cs="仿宋_GB2312"/>
                <w:sz w:val="24"/>
              </w:rPr>
              <w:t>、符合标准。</w:t>
            </w:r>
          </w:p>
          <w:p w14:paraId="01468DFB">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根据规格使用工具</w:t>
            </w:r>
            <w:r>
              <w:rPr>
                <w:rFonts w:hint="eastAsia" w:ascii="仿宋_GB2312" w:hAnsi="宋体" w:eastAsia="仿宋_GB2312" w:cs="仿宋_GB2312"/>
                <w:sz w:val="24"/>
                <w:lang w:eastAsia="zh-CN"/>
              </w:rPr>
              <w:t>，</w:t>
            </w:r>
            <w:r>
              <w:rPr>
                <w:rFonts w:hint="eastAsia" w:ascii="仿宋_GB2312" w:hAnsi="宋体" w:eastAsia="仿宋_GB2312" w:cs="仿宋_GB2312"/>
                <w:sz w:val="24"/>
                <w:lang w:val="en-US" w:eastAsia="zh-CN"/>
              </w:rPr>
              <w:t>正确使用安全工器具</w:t>
            </w:r>
            <w:r>
              <w:rPr>
                <w:rFonts w:hint="eastAsia" w:ascii="仿宋_GB2312" w:hAnsi="宋体" w:eastAsia="仿宋_GB2312" w:cs="仿宋_GB2312"/>
                <w:sz w:val="24"/>
              </w:rPr>
              <w:t>。</w:t>
            </w:r>
          </w:p>
          <w:p w14:paraId="193D547F">
            <w:pPr>
              <w:spacing w:line="400" w:lineRule="exact"/>
              <w:ind w:firstLine="482"/>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不发生人身伤害和设备损坏事故</w:t>
            </w:r>
            <w:r>
              <w:rPr>
                <w:rFonts w:hint="eastAsia" w:ascii="仿宋_GB2312" w:hAnsi="宋体" w:eastAsia="仿宋_GB2312" w:cs="仿宋_GB2312"/>
                <w:sz w:val="24"/>
              </w:rPr>
              <w:t>。</w:t>
            </w:r>
          </w:p>
        </w:tc>
        <w:tc>
          <w:tcPr>
            <w:tcW w:w="1272" w:type="dxa"/>
            <w:vMerge w:val="continue"/>
            <w:vAlign w:val="center"/>
          </w:tcPr>
          <w:p w14:paraId="3E15A6B5">
            <w:pPr>
              <w:rPr>
                <w:rFonts w:ascii="仿宋_GB2312" w:hAnsi="仿宋_GB2312" w:eastAsia="仿宋_GB2312" w:cs="仿宋_GB2312"/>
              </w:rPr>
            </w:pPr>
          </w:p>
        </w:tc>
        <w:tc>
          <w:tcPr>
            <w:tcW w:w="1272" w:type="dxa"/>
            <w:vMerge w:val="continue"/>
            <w:vAlign w:val="center"/>
          </w:tcPr>
          <w:p w14:paraId="04639222">
            <w:pPr>
              <w:rPr>
                <w:rFonts w:ascii="仿宋_GB2312" w:hAnsi="仿宋_GB2312" w:eastAsia="仿宋_GB2312" w:cs="仿宋_GB2312"/>
              </w:rPr>
            </w:pPr>
          </w:p>
        </w:tc>
      </w:tr>
      <w:tr w14:paraId="4211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7945555B">
            <w:pPr>
              <w:ind w:firstLine="640"/>
              <w:rPr>
                <w:rFonts w:ascii="宋体" w:hAnsi="宋体" w:eastAsia="宋体" w:cs="仿宋_GB2312"/>
                <w:b/>
                <w:bCs/>
                <w:sz w:val="24"/>
              </w:rPr>
            </w:pPr>
            <w:r>
              <w:rPr>
                <w:rFonts w:hint="eastAsia" w:ascii="宋体" w:hAnsi="宋体" w:eastAsia="宋体" w:cs="仿宋_GB2312"/>
                <w:b/>
                <w:bCs/>
                <w:sz w:val="24"/>
              </w:rPr>
              <w:t>4</w:t>
            </w:r>
          </w:p>
        </w:tc>
        <w:tc>
          <w:tcPr>
            <w:tcW w:w="5056" w:type="dxa"/>
            <w:vAlign w:val="center"/>
          </w:tcPr>
          <w:p w14:paraId="73E87E6A">
            <w:pPr>
              <w:jc w:val="center"/>
              <w:rPr>
                <w:rFonts w:hint="default" w:ascii="宋体" w:hAnsi="宋体" w:eastAsia="宋体" w:cs="仿宋_GB2312"/>
                <w:b/>
                <w:bCs/>
                <w:sz w:val="24"/>
                <w:lang w:val="en-US" w:eastAsia="zh-CN"/>
              </w:rPr>
            </w:pPr>
            <w:r>
              <w:rPr>
                <w:rFonts w:hint="eastAsia" w:ascii="宋体" w:hAnsi="宋体" w:eastAsia="宋体" w:cs="仿宋_GB2312"/>
                <w:b/>
                <w:bCs/>
                <w:sz w:val="24"/>
                <w:lang w:val="en-US" w:eastAsia="zh-CN"/>
              </w:rPr>
              <w:t>导线压接</w:t>
            </w:r>
          </w:p>
        </w:tc>
        <w:tc>
          <w:tcPr>
            <w:tcW w:w="1272" w:type="dxa"/>
            <w:vMerge w:val="restart"/>
            <w:vAlign w:val="center"/>
          </w:tcPr>
          <w:p w14:paraId="39469A2D">
            <w:pPr>
              <w:jc w:val="center"/>
              <w:rPr>
                <w:rFonts w:ascii="宋体" w:hAnsi="宋体" w:eastAsia="宋体" w:cs="仿宋_GB2312"/>
                <w:sz w:val="24"/>
              </w:rPr>
            </w:pPr>
            <w:r>
              <w:rPr>
                <w:rFonts w:hint="eastAsia" w:ascii="宋体" w:hAnsi="宋体" w:eastAsia="宋体" w:cs="仿宋_GB2312"/>
                <w:sz w:val="24"/>
                <w:lang w:val="en-US" w:eastAsia="zh-CN"/>
              </w:rPr>
              <w:t>0</w:t>
            </w:r>
          </w:p>
        </w:tc>
        <w:tc>
          <w:tcPr>
            <w:tcW w:w="1272" w:type="dxa"/>
            <w:vMerge w:val="restart"/>
            <w:vAlign w:val="center"/>
          </w:tcPr>
          <w:p w14:paraId="5FE494F2">
            <w:pPr>
              <w:jc w:val="center"/>
              <w:rPr>
                <w:rFonts w:hint="default" w:ascii="宋体" w:hAnsi="宋体" w:eastAsia="宋体" w:cs="仿宋_GB2312"/>
                <w:sz w:val="24"/>
                <w:lang w:val="en-US" w:eastAsia="zh-CN"/>
              </w:rPr>
            </w:pPr>
            <w:r>
              <w:rPr>
                <w:rFonts w:hint="eastAsia" w:ascii="宋体" w:hAnsi="宋体" w:eastAsia="宋体" w:cs="仿宋_GB2312"/>
                <w:sz w:val="24"/>
                <w:lang w:val="en-US" w:eastAsia="zh-CN"/>
              </w:rPr>
              <w:t>25</w:t>
            </w:r>
          </w:p>
        </w:tc>
      </w:tr>
      <w:tr w14:paraId="3119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vAlign w:val="center"/>
          </w:tcPr>
          <w:p w14:paraId="554E02DA">
            <w:pPr>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基本知识</w:t>
            </w:r>
          </w:p>
        </w:tc>
        <w:tc>
          <w:tcPr>
            <w:tcW w:w="5056" w:type="dxa"/>
            <w:vAlign w:val="center"/>
          </w:tcPr>
          <w:p w14:paraId="500E5FE7">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导线液压连接法基础知识</w:t>
            </w:r>
            <w:r>
              <w:rPr>
                <w:rFonts w:hint="eastAsia" w:ascii="仿宋_GB2312" w:hAnsi="宋体" w:eastAsia="仿宋_GB2312" w:cs="仿宋_GB2312"/>
                <w:sz w:val="24"/>
              </w:rPr>
              <w:t>。</w:t>
            </w:r>
          </w:p>
          <w:p w14:paraId="5281F104">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压接设备使用方法介绍</w:t>
            </w:r>
            <w:r>
              <w:rPr>
                <w:rFonts w:hint="eastAsia" w:ascii="仿宋_GB2312" w:hAnsi="宋体" w:eastAsia="仿宋_GB2312" w:cs="仿宋_GB2312"/>
                <w:sz w:val="24"/>
              </w:rPr>
              <w:t>。</w:t>
            </w:r>
          </w:p>
          <w:p w14:paraId="5E0806F6">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110kV～750kV 架空输电线路施工及验收规范</w:t>
            </w:r>
            <w:r>
              <w:rPr>
                <w:rFonts w:hint="eastAsia" w:ascii="仿宋_GB2312" w:hAnsi="宋体" w:eastAsia="仿宋_GB2312" w:cs="仿宋_GB2312"/>
                <w:sz w:val="24"/>
              </w:rPr>
              <w:t>。</w:t>
            </w:r>
          </w:p>
          <w:p w14:paraId="74FFE368">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输变电工程架空导线（800mm2 以下）及地线液压压接工艺规程</w:t>
            </w:r>
            <w:r>
              <w:rPr>
                <w:rFonts w:hint="eastAsia" w:ascii="仿宋_GB2312" w:hAnsi="宋体" w:eastAsia="仿宋_GB2312" w:cs="仿宋_GB2312"/>
                <w:sz w:val="24"/>
              </w:rPr>
              <w:t>。</w:t>
            </w:r>
          </w:p>
          <w:p w14:paraId="17C3F708">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架空输电线路施工质量检验及评定规程</w:t>
            </w:r>
            <w:r>
              <w:rPr>
                <w:rFonts w:hint="eastAsia" w:ascii="仿宋_GB2312" w:hAnsi="宋体" w:eastAsia="仿宋_GB2312" w:cs="仿宋_GB2312"/>
                <w:sz w:val="24"/>
              </w:rPr>
              <w:t>。</w:t>
            </w:r>
          </w:p>
          <w:p w14:paraId="110F64E5">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压接设备</w:t>
            </w:r>
            <w:r>
              <w:rPr>
                <w:rFonts w:hint="eastAsia" w:ascii="仿宋_GB2312" w:hAnsi="宋体" w:eastAsia="仿宋_GB2312" w:cs="仿宋_GB2312"/>
                <w:sz w:val="24"/>
              </w:rPr>
              <w:t>设计的基本原则与要求</w:t>
            </w:r>
          </w:p>
          <w:p w14:paraId="169E6DBA">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液压法导线连接操作流程</w:t>
            </w:r>
            <w:r>
              <w:rPr>
                <w:rFonts w:hint="eastAsia" w:ascii="仿宋_GB2312" w:hAnsi="宋体" w:eastAsia="仿宋_GB2312" w:cs="仿宋_GB2312"/>
                <w:sz w:val="24"/>
              </w:rPr>
              <w:t>。</w:t>
            </w:r>
          </w:p>
        </w:tc>
        <w:tc>
          <w:tcPr>
            <w:tcW w:w="1272" w:type="dxa"/>
            <w:vMerge w:val="continue"/>
            <w:vAlign w:val="center"/>
          </w:tcPr>
          <w:p w14:paraId="56E42574">
            <w:pPr>
              <w:rPr>
                <w:rFonts w:ascii="仿宋_GB2312" w:hAnsi="仿宋_GB2312" w:eastAsia="仿宋_GB2312" w:cs="仿宋_GB2312"/>
              </w:rPr>
            </w:pPr>
          </w:p>
        </w:tc>
        <w:tc>
          <w:tcPr>
            <w:tcW w:w="1272" w:type="dxa"/>
            <w:vMerge w:val="continue"/>
            <w:vAlign w:val="center"/>
          </w:tcPr>
          <w:p w14:paraId="75B58BEE">
            <w:pPr>
              <w:rPr>
                <w:rFonts w:ascii="仿宋_GB2312" w:hAnsi="仿宋_GB2312" w:eastAsia="仿宋_GB2312" w:cs="仿宋_GB2312"/>
              </w:rPr>
            </w:pPr>
          </w:p>
        </w:tc>
      </w:tr>
      <w:tr w14:paraId="5566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59" w:type="dxa"/>
            <w:vAlign w:val="center"/>
          </w:tcPr>
          <w:p w14:paraId="343F97EB">
            <w:pPr>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工作能力</w:t>
            </w:r>
          </w:p>
        </w:tc>
        <w:tc>
          <w:tcPr>
            <w:tcW w:w="5056" w:type="dxa"/>
            <w:vAlign w:val="center"/>
          </w:tcPr>
          <w:p w14:paraId="06B3E5FF">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选择压接管型号、压模等工具</w:t>
            </w:r>
            <w:r>
              <w:rPr>
                <w:rFonts w:hint="eastAsia" w:ascii="仿宋_GB2312" w:hAnsi="宋体" w:eastAsia="仿宋_GB2312" w:cs="仿宋_GB2312"/>
                <w:sz w:val="24"/>
              </w:rPr>
              <w:t>。</w:t>
            </w:r>
          </w:p>
          <w:p w14:paraId="3E8B1006">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检查并记录压接管内外径、长度，检查是否满足偏差要求</w:t>
            </w:r>
            <w:r>
              <w:rPr>
                <w:rFonts w:hint="eastAsia" w:ascii="仿宋_GB2312" w:hAnsi="宋体" w:eastAsia="仿宋_GB2312" w:cs="仿宋_GB2312"/>
                <w:sz w:val="24"/>
              </w:rPr>
              <w:t>。</w:t>
            </w:r>
          </w:p>
          <w:p w14:paraId="77F28C58">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测量并记录导线外径</w:t>
            </w:r>
            <w:r>
              <w:rPr>
                <w:rFonts w:hint="eastAsia" w:ascii="仿宋_GB2312" w:hAnsi="宋体" w:eastAsia="仿宋_GB2312" w:cs="仿宋_GB2312"/>
                <w:sz w:val="24"/>
              </w:rPr>
              <w:t>。</w:t>
            </w:r>
          </w:p>
          <w:p w14:paraId="2EFF07D4">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导线的液压部位在断线前调直</w:t>
            </w:r>
            <w:r>
              <w:rPr>
                <w:rFonts w:hint="eastAsia" w:ascii="仿宋_GB2312" w:hAnsi="宋体" w:eastAsia="仿宋_GB2312" w:cs="仿宋_GB2312"/>
                <w:sz w:val="24"/>
              </w:rPr>
              <w:t>。</w:t>
            </w:r>
          </w:p>
          <w:p w14:paraId="08DC0D3C">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检测</w:t>
            </w:r>
            <w:r>
              <w:rPr>
                <w:rFonts w:hint="eastAsia" w:ascii="仿宋_GB2312" w:hAnsi="宋体" w:eastAsia="仿宋_GB2312" w:cs="仿宋_GB2312"/>
                <w:sz w:val="24"/>
                <w:lang w:val="en-US" w:eastAsia="zh-CN"/>
              </w:rPr>
              <w:t>压模与压接管规格相匹配</w:t>
            </w:r>
            <w:r>
              <w:rPr>
                <w:rFonts w:hint="eastAsia" w:ascii="仿宋_GB2312" w:hAnsi="宋体" w:eastAsia="仿宋_GB2312" w:cs="仿宋_GB2312"/>
                <w:sz w:val="24"/>
              </w:rPr>
              <w:t>。</w:t>
            </w:r>
          </w:p>
          <w:p w14:paraId="7CF479A1">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检查压力表在有效检定期内</w:t>
            </w:r>
            <w:r>
              <w:rPr>
                <w:rFonts w:hint="eastAsia" w:ascii="仿宋_GB2312" w:hAnsi="宋体" w:eastAsia="仿宋_GB2312" w:cs="仿宋_GB2312"/>
                <w:sz w:val="24"/>
              </w:rPr>
              <w:t>。</w:t>
            </w:r>
          </w:p>
          <w:p w14:paraId="49EB1697">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压接机在使用前进行不少于 10 分钟的空载运行检查</w:t>
            </w:r>
            <w:r>
              <w:rPr>
                <w:rFonts w:hint="eastAsia" w:ascii="仿宋_GB2312" w:hAnsi="宋体" w:eastAsia="仿宋_GB2312" w:cs="仿宋_GB2312"/>
                <w:sz w:val="24"/>
              </w:rPr>
              <w:t>。</w:t>
            </w:r>
          </w:p>
          <w:p w14:paraId="5ACE777F">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导线画印、绑扎</w:t>
            </w:r>
            <w:r>
              <w:rPr>
                <w:rFonts w:hint="eastAsia" w:ascii="仿宋_GB2312" w:hAnsi="宋体" w:eastAsia="仿宋_GB2312" w:cs="仿宋_GB2312"/>
                <w:sz w:val="24"/>
              </w:rPr>
              <w:t>。</w:t>
            </w:r>
          </w:p>
          <w:p w14:paraId="3DCB1868">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钢管压接及压后检查</w:t>
            </w:r>
            <w:r>
              <w:rPr>
                <w:rFonts w:hint="eastAsia" w:ascii="仿宋_GB2312" w:hAnsi="宋体" w:eastAsia="仿宋_GB2312" w:cs="仿宋_GB2312"/>
                <w:sz w:val="24"/>
              </w:rPr>
              <w:t>。</w:t>
            </w:r>
          </w:p>
          <w:p w14:paraId="33741C62">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铝管压后检查</w:t>
            </w:r>
            <w:r>
              <w:rPr>
                <w:rFonts w:hint="eastAsia" w:ascii="仿宋_GB2312" w:hAnsi="宋体" w:eastAsia="仿宋_GB2312" w:cs="仿宋_GB2312"/>
                <w:sz w:val="24"/>
              </w:rPr>
              <w:t>。</w:t>
            </w:r>
          </w:p>
          <w:p w14:paraId="36022BFC">
            <w:pPr>
              <w:spacing w:line="400" w:lineRule="exact"/>
              <w:ind w:firstLine="482"/>
              <w:rPr>
                <w:rFonts w:ascii="仿宋_GB2312" w:hAnsi="宋体" w:eastAsia="仿宋_GB2312" w:cs="仿宋_GB2312"/>
                <w:sz w:val="24"/>
              </w:rPr>
            </w:pPr>
            <w:r>
              <w:rPr>
                <w:rFonts w:hint="eastAsia" w:ascii="仿宋_GB2312" w:hAnsi="宋体" w:eastAsia="仿宋_GB2312" w:cs="仿宋_GB2312"/>
                <w:sz w:val="24"/>
              </w:rPr>
              <w:t xml:space="preserve">— </w:t>
            </w:r>
            <w:r>
              <w:rPr>
                <w:rFonts w:hint="eastAsia" w:ascii="仿宋_GB2312" w:hAnsi="宋体" w:eastAsia="仿宋_GB2312" w:cs="仿宋_GB2312"/>
                <w:sz w:val="24"/>
                <w:lang w:val="en-US" w:eastAsia="zh-CN"/>
              </w:rPr>
              <w:t>压接完毕后，检查压接尺寸，经自检合格在铝管不压区打上钢印。</w:t>
            </w:r>
          </w:p>
        </w:tc>
        <w:tc>
          <w:tcPr>
            <w:tcW w:w="1272" w:type="dxa"/>
            <w:vMerge w:val="continue"/>
            <w:vAlign w:val="center"/>
          </w:tcPr>
          <w:p w14:paraId="0C5E31C0">
            <w:pPr>
              <w:rPr>
                <w:rFonts w:ascii="仿宋_GB2312" w:hAnsi="仿宋_GB2312" w:eastAsia="仿宋_GB2312" w:cs="仿宋_GB2312"/>
              </w:rPr>
            </w:pPr>
          </w:p>
        </w:tc>
        <w:tc>
          <w:tcPr>
            <w:tcW w:w="1272" w:type="dxa"/>
            <w:vMerge w:val="continue"/>
            <w:vAlign w:val="center"/>
          </w:tcPr>
          <w:p w14:paraId="5BB68644">
            <w:pPr>
              <w:rPr>
                <w:rFonts w:ascii="仿宋_GB2312" w:hAnsi="仿宋_GB2312" w:eastAsia="仿宋_GB2312" w:cs="仿宋_GB2312"/>
              </w:rPr>
            </w:pPr>
          </w:p>
        </w:tc>
      </w:tr>
      <w:tr w14:paraId="07F7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5" w:type="dxa"/>
            <w:gridSpan w:val="2"/>
            <w:vAlign w:val="center"/>
          </w:tcPr>
          <w:p w14:paraId="7A0FB95C">
            <w:pPr>
              <w:jc w:val="center"/>
              <w:rPr>
                <w:rFonts w:ascii="宋体" w:hAnsi="宋体" w:eastAsia="宋体" w:cs="仿宋_GB2312"/>
                <w:b/>
                <w:bCs/>
                <w:sz w:val="24"/>
              </w:rPr>
            </w:pPr>
            <w:r>
              <w:rPr>
                <w:rFonts w:hint="eastAsia" w:ascii="宋体" w:hAnsi="宋体" w:eastAsia="宋体" w:cs="仿宋_GB2312"/>
                <w:b/>
                <w:bCs/>
                <w:sz w:val="24"/>
              </w:rPr>
              <w:t>合计</w:t>
            </w:r>
          </w:p>
        </w:tc>
        <w:tc>
          <w:tcPr>
            <w:tcW w:w="1272" w:type="dxa"/>
            <w:vAlign w:val="center"/>
          </w:tcPr>
          <w:p w14:paraId="4846FCC0">
            <w:pPr>
              <w:jc w:val="center"/>
              <w:rPr>
                <w:rFonts w:ascii="宋体" w:hAnsi="宋体" w:eastAsia="宋体" w:cs="仿宋_GB2312"/>
                <w:sz w:val="24"/>
              </w:rPr>
            </w:pPr>
            <w:r>
              <w:rPr>
                <w:rFonts w:hint="eastAsia" w:ascii="宋体" w:hAnsi="宋体" w:eastAsia="宋体" w:cs="仿宋_GB2312"/>
                <w:sz w:val="24"/>
              </w:rPr>
              <w:t>1</w:t>
            </w:r>
            <w:r>
              <w:rPr>
                <w:rFonts w:ascii="宋体" w:hAnsi="宋体" w:eastAsia="宋体" w:cs="仿宋_GB2312"/>
                <w:sz w:val="24"/>
              </w:rPr>
              <w:t>00</w:t>
            </w:r>
          </w:p>
        </w:tc>
        <w:tc>
          <w:tcPr>
            <w:tcW w:w="1272" w:type="dxa"/>
            <w:vAlign w:val="center"/>
          </w:tcPr>
          <w:p w14:paraId="376EAB26">
            <w:pPr>
              <w:jc w:val="center"/>
              <w:rPr>
                <w:rFonts w:hint="default" w:ascii="宋体" w:hAnsi="宋体" w:eastAsia="宋体" w:cs="仿宋_GB2312"/>
                <w:sz w:val="24"/>
                <w:lang w:val="en-US" w:eastAsia="zh-CN"/>
              </w:rPr>
            </w:pPr>
            <w:r>
              <w:rPr>
                <w:rFonts w:hint="eastAsia" w:ascii="宋体" w:hAnsi="宋体" w:eastAsia="宋体" w:cs="仿宋_GB2312"/>
                <w:sz w:val="24"/>
                <w:lang w:val="en-US" w:eastAsia="zh-CN"/>
              </w:rPr>
              <w:t>100</w:t>
            </w:r>
          </w:p>
        </w:tc>
      </w:tr>
    </w:tbl>
    <w:p w14:paraId="541400F9">
      <w:pPr>
        <w:spacing w:line="586" w:lineRule="exact"/>
        <w:ind w:firstLine="640" w:firstLineChars="200"/>
        <w:rPr>
          <w:rFonts w:hint="eastAsia" w:ascii="LinTimes" w:hAnsi="LinTimes" w:eastAsia="黑体" w:cs="LinTimes"/>
          <w:bCs/>
          <w:szCs w:val="32"/>
        </w:rPr>
      </w:pPr>
      <w:bookmarkStart w:id="5" w:name="_Toc164795056"/>
      <w:r>
        <w:rPr>
          <w:rFonts w:hint="eastAsia" w:ascii="LinTimes" w:hAnsi="LinTimes" w:eastAsia="黑体" w:cs="LinTimes"/>
          <w:bCs/>
          <w:szCs w:val="32"/>
        </w:rPr>
        <w:t>二、试题及评判标准</w:t>
      </w:r>
      <w:bookmarkEnd w:id="5"/>
    </w:p>
    <w:p w14:paraId="1E763371">
      <w:pPr>
        <w:spacing w:line="586" w:lineRule="exact"/>
        <w:ind w:firstLine="640" w:firstLineChars="200"/>
        <w:rPr>
          <w:rFonts w:ascii="仿宋_GB2312" w:hAnsi="仿宋_GB2312" w:eastAsia="仿宋_GB2312" w:cs="仿宋_GB2312"/>
        </w:rPr>
      </w:pPr>
      <w:r>
        <w:rPr>
          <w:rFonts w:hint="eastAsia" w:ascii="仿宋_GB2312" w:hAnsi="仿宋_GB2312" w:eastAsia="仿宋_GB2312" w:cs="仿宋_GB2312"/>
          <w:szCs w:val="32"/>
        </w:rPr>
        <w:t>本赛项技术工作文件主要是依照国家《送配电线路架设工》职业技能标准制定。竞赛内容以送配电线路架设工国家职业资格高级工为基础</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参考部分技师、高级技师考核内容，同时结合企业生产实际，适当增加相关新知识、新技术、新设备和新技能有关内容</w:t>
      </w:r>
      <w:r>
        <w:rPr>
          <w:rFonts w:hint="eastAsia" w:ascii="仿宋_GB2312" w:hAnsi="仿宋_GB2312" w:eastAsia="仿宋_GB2312" w:cs="仿宋_GB2312"/>
        </w:rPr>
        <w:t>。</w:t>
      </w:r>
    </w:p>
    <w:p w14:paraId="37A02781">
      <w:pPr>
        <w:spacing w:line="586" w:lineRule="exact"/>
        <w:ind w:firstLine="640" w:firstLineChars="200"/>
        <w:rPr>
          <w:rFonts w:ascii="楷体_GB2312" w:hAnsi="楷体_GB2312" w:eastAsia="楷体_GB2312" w:cs="楷体_GB2312"/>
          <w:szCs w:val="32"/>
        </w:rPr>
      </w:pPr>
      <w:bookmarkStart w:id="6" w:name="_Toc164795057"/>
      <w:r>
        <w:rPr>
          <w:rFonts w:hint="eastAsia" w:ascii="楷体_GB2312" w:hAnsi="楷体_GB2312" w:eastAsia="楷体_GB2312" w:cs="楷体_GB2312"/>
          <w:szCs w:val="32"/>
        </w:rPr>
        <w:t>（一）试题（样题）</w:t>
      </w:r>
      <w:bookmarkEnd w:id="6"/>
    </w:p>
    <w:p w14:paraId="16185536">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Cs/>
          <w:szCs w:val="32"/>
        </w:rPr>
        <w:t>1.试题（样题）结构</w:t>
      </w:r>
    </w:p>
    <w:p w14:paraId="3E89A7D3">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本项目进行单独理论考试，相关知识内容在技能实操竞赛过程中进行考核。竞赛主要包括</w:t>
      </w:r>
      <w:r>
        <w:rPr>
          <w:rFonts w:hint="eastAsia" w:ascii="仿宋_GB2312" w:hAnsi="仿宋_GB2312" w:eastAsia="仿宋_GB2312" w:cs="仿宋_GB2312"/>
          <w:szCs w:val="32"/>
          <w:lang w:val="en-US" w:eastAsia="zh-CN"/>
        </w:rPr>
        <w:t>4</w:t>
      </w:r>
      <w:r>
        <w:rPr>
          <w:rFonts w:hint="eastAsia" w:ascii="仿宋_GB2312" w:hAnsi="仿宋_GB2312" w:eastAsia="仿宋_GB2312" w:cs="仿宋_GB2312"/>
          <w:szCs w:val="32"/>
        </w:rPr>
        <w:t>个模块，各个模块的基本内容和时间分配如表2所示。</w:t>
      </w:r>
    </w:p>
    <w:p w14:paraId="41F80DC3">
      <w:pPr>
        <w:spacing w:line="586" w:lineRule="exact"/>
        <w:jc w:val="center"/>
        <w:rPr>
          <w:rFonts w:ascii="仿宋_GB2312" w:hAnsi="仿宋_GB2312" w:eastAsia="仿宋_GB2312" w:cs="仿宋_GB2312"/>
          <w:szCs w:val="32"/>
        </w:rPr>
      </w:pPr>
      <w:r>
        <w:rPr>
          <w:rFonts w:hint="eastAsia" w:ascii="仿宋_GB2312" w:hAnsi="仿宋_GB2312" w:eastAsia="仿宋_GB2312" w:cs="仿宋_GB2312"/>
          <w:szCs w:val="32"/>
        </w:rPr>
        <w:t>表2 模块分值及竞赛时间分配</w:t>
      </w:r>
    </w:p>
    <w:tbl>
      <w:tblPr>
        <w:tblStyle w:val="1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3074"/>
        <w:gridCol w:w="1565"/>
        <w:gridCol w:w="1473"/>
        <w:gridCol w:w="1473"/>
      </w:tblGrid>
      <w:tr w14:paraId="0ED1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3" w:type="dxa"/>
            <w:vAlign w:val="center"/>
          </w:tcPr>
          <w:p w14:paraId="6434CFF3">
            <w:pPr>
              <w:jc w:val="center"/>
              <w:rPr>
                <w:rFonts w:ascii="宋体" w:hAnsi="宋体" w:eastAsia="宋体" w:cs="仿宋_GB2312"/>
                <w:b/>
                <w:bCs/>
                <w:sz w:val="24"/>
              </w:rPr>
            </w:pPr>
            <w:r>
              <w:rPr>
                <w:rFonts w:hint="eastAsia" w:ascii="宋体" w:hAnsi="宋体" w:eastAsia="宋体" w:cs="仿宋_GB2312"/>
                <w:b/>
                <w:bCs/>
                <w:sz w:val="24"/>
              </w:rPr>
              <w:t>模块编号</w:t>
            </w:r>
          </w:p>
        </w:tc>
        <w:tc>
          <w:tcPr>
            <w:tcW w:w="3074" w:type="dxa"/>
            <w:vAlign w:val="center"/>
          </w:tcPr>
          <w:p w14:paraId="591A7C83">
            <w:pPr>
              <w:jc w:val="center"/>
              <w:rPr>
                <w:rFonts w:ascii="宋体" w:hAnsi="宋体" w:eastAsia="宋体" w:cs="仿宋_GB2312"/>
                <w:b/>
                <w:bCs/>
                <w:sz w:val="24"/>
              </w:rPr>
            </w:pPr>
            <w:r>
              <w:rPr>
                <w:rFonts w:hint="eastAsia" w:ascii="宋体" w:hAnsi="宋体" w:eastAsia="宋体" w:cs="仿宋_GB2312"/>
                <w:b/>
                <w:bCs/>
                <w:sz w:val="24"/>
              </w:rPr>
              <w:t>模块名称</w:t>
            </w:r>
          </w:p>
        </w:tc>
        <w:tc>
          <w:tcPr>
            <w:tcW w:w="1565" w:type="dxa"/>
            <w:vAlign w:val="center"/>
          </w:tcPr>
          <w:p w14:paraId="68278242">
            <w:pPr>
              <w:jc w:val="center"/>
              <w:rPr>
                <w:rFonts w:ascii="宋体" w:hAnsi="宋体" w:eastAsia="宋体" w:cs="仿宋_GB2312"/>
                <w:b/>
                <w:bCs/>
                <w:sz w:val="24"/>
              </w:rPr>
            </w:pPr>
            <w:r>
              <w:rPr>
                <w:rFonts w:hint="eastAsia" w:ascii="宋体" w:hAnsi="宋体" w:eastAsia="宋体" w:cs="仿宋_GB2312"/>
                <w:b/>
                <w:bCs/>
                <w:sz w:val="24"/>
              </w:rPr>
              <w:t>竞赛时间</w:t>
            </w:r>
          </w:p>
        </w:tc>
        <w:tc>
          <w:tcPr>
            <w:tcW w:w="1473" w:type="dxa"/>
          </w:tcPr>
          <w:p w14:paraId="375F3EC6">
            <w:pPr>
              <w:jc w:val="center"/>
              <w:rPr>
                <w:rFonts w:hint="eastAsia" w:ascii="宋体" w:hAnsi="宋体" w:eastAsia="宋体" w:cs="仿宋_GB2312"/>
                <w:b/>
                <w:bCs/>
                <w:sz w:val="24"/>
                <w:lang w:val="en-US" w:eastAsia="zh-CN"/>
              </w:rPr>
            </w:pPr>
            <w:r>
              <w:rPr>
                <w:rFonts w:hint="eastAsia" w:ascii="宋体" w:hAnsi="宋体" w:eastAsia="宋体" w:cs="仿宋_GB2312"/>
                <w:b/>
                <w:bCs/>
                <w:sz w:val="24"/>
                <w:lang w:val="en-US" w:eastAsia="zh-CN"/>
              </w:rPr>
              <w:t>个人成绩</w:t>
            </w:r>
          </w:p>
          <w:p w14:paraId="4EBD018E">
            <w:pPr>
              <w:jc w:val="center"/>
              <w:rPr>
                <w:rFonts w:ascii="宋体" w:hAnsi="宋体" w:eastAsia="宋体" w:cs="仿宋_GB2312"/>
                <w:b/>
                <w:bCs/>
                <w:sz w:val="24"/>
              </w:rPr>
            </w:pPr>
            <w:r>
              <w:rPr>
                <w:rFonts w:hint="eastAsia" w:ascii="宋体" w:hAnsi="宋体" w:eastAsia="宋体" w:cs="仿宋_GB2312"/>
                <w:b/>
                <w:bCs/>
                <w:sz w:val="24"/>
              </w:rPr>
              <w:t>分值</w:t>
            </w:r>
          </w:p>
        </w:tc>
        <w:tc>
          <w:tcPr>
            <w:tcW w:w="1473" w:type="dxa"/>
          </w:tcPr>
          <w:p w14:paraId="798E9AE1">
            <w:pPr>
              <w:jc w:val="center"/>
              <w:rPr>
                <w:rFonts w:hint="eastAsia" w:ascii="宋体" w:hAnsi="宋体" w:eastAsia="宋体" w:cs="仿宋_GB2312"/>
                <w:b/>
                <w:bCs/>
                <w:sz w:val="24"/>
                <w:lang w:val="en-US" w:eastAsia="zh-CN"/>
              </w:rPr>
            </w:pPr>
            <w:r>
              <w:rPr>
                <w:rFonts w:hint="eastAsia" w:ascii="宋体" w:hAnsi="宋体" w:eastAsia="宋体" w:cs="仿宋_GB2312"/>
                <w:b/>
                <w:bCs/>
                <w:sz w:val="24"/>
                <w:lang w:val="en-US" w:eastAsia="zh-CN"/>
              </w:rPr>
              <w:t>团体成绩</w:t>
            </w:r>
          </w:p>
          <w:p w14:paraId="68886A1E">
            <w:pPr>
              <w:jc w:val="center"/>
              <w:rPr>
                <w:rFonts w:hint="eastAsia" w:ascii="宋体" w:hAnsi="宋体" w:eastAsia="宋体" w:cs="仿宋_GB2312"/>
                <w:b/>
                <w:bCs/>
                <w:sz w:val="24"/>
                <w:lang w:val="en-US" w:eastAsia="zh-CN"/>
              </w:rPr>
            </w:pPr>
            <w:r>
              <w:rPr>
                <w:rFonts w:hint="eastAsia" w:ascii="宋体" w:hAnsi="宋体" w:eastAsia="宋体" w:cs="仿宋_GB2312"/>
                <w:b/>
                <w:bCs/>
                <w:sz w:val="24"/>
              </w:rPr>
              <w:t>分值</w:t>
            </w:r>
          </w:p>
        </w:tc>
      </w:tr>
      <w:tr w14:paraId="1061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14:paraId="24D932C2">
            <w:pPr>
              <w:jc w:val="center"/>
              <w:rPr>
                <w:rFonts w:ascii="仿宋_GB2312" w:hAnsi="仿宋_GB2312" w:eastAsia="仿宋_GB2312" w:cs="仿宋_GB2312"/>
                <w:sz w:val="24"/>
              </w:rPr>
            </w:pPr>
            <w:r>
              <w:rPr>
                <w:rFonts w:hint="eastAsia" w:ascii="仿宋_GB2312" w:hAnsi="仿宋_GB2312" w:eastAsia="仿宋_GB2312" w:cs="仿宋_GB2312"/>
                <w:sz w:val="24"/>
              </w:rPr>
              <w:t>A</w:t>
            </w:r>
          </w:p>
        </w:tc>
        <w:tc>
          <w:tcPr>
            <w:tcW w:w="3074" w:type="dxa"/>
          </w:tcPr>
          <w:p w14:paraId="3B7D150B">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理论测试</w:t>
            </w:r>
          </w:p>
        </w:tc>
        <w:tc>
          <w:tcPr>
            <w:tcW w:w="1565" w:type="dxa"/>
          </w:tcPr>
          <w:p w14:paraId="489D154C">
            <w:pPr>
              <w:jc w:val="center"/>
              <w:rPr>
                <w:rFonts w:ascii="仿宋_GB2312" w:hAnsi="宋体" w:eastAsia="仿宋_GB2312" w:cs="仿宋_GB2312"/>
                <w:sz w:val="24"/>
              </w:rPr>
            </w:pPr>
            <w:r>
              <w:rPr>
                <w:rFonts w:hint="eastAsia" w:ascii="仿宋_GB2312" w:hAnsi="宋体" w:eastAsia="仿宋_GB2312" w:cs="仿宋_GB2312"/>
                <w:sz w:val="24"/>
                <w:lang w:val="en-US" w:eastAsia="zh-CN"/>
              </w:rPr>
              <w:t>9</w:t>
            </w:r>
            <w:r>
              <w:rPr>
                <w:rFonts w:hint="eastAsia" w:ascii="仿宋_GB2312" w:hAnsi="宋体" w:eastAsia="仿宋_GB2312" w:cs="仿宋_GB2312"/>
                <w:sz w:val="24"/>
              </w:rPr>
              <w:t>0分钟</w:t>
            </w:r>
          </w:p>
        </w:tc>
        <w:tc>
          <w:tcPr>
            <w:tcW w:w="1473" w:type="dxa"/>
            <w:vAlign w:val="top"/>
          </w:tcPr>
          <w:p w14:paraId="4D46D754">
            <w:pPr>
              <w:jc w:val="center"/>
              <w:rPr>
                <w:rFonts w:ascii="仿宋_GB2312" w:hAnsi="宋体" w:eastAsia="仿宋_GB2312" w:cs="仿宋_GB2312"/>
                <w:sz w:val="24"/>
                <w:highlight w:val="none"/>
              </w:rPr>
            </w:pPr>
            <w:r>
              <w:rPr>
                <w:rFonts w:hint="eastAsia" w:ascii="仿宋_GB2312" w:hAnsi="宋体" w:eastAsia="仿宋_GB2312" w:cs="仿宋_GB2312"/>
                <w:sz w:val="24"/>
                <w:highlight w:val="none"/>
                <w:lang w:val="en-US" w:eastAsia="zh-CN"/>
              </w:rPr>
              <w:t>6</w:t>
            </w:r>
            <w:r>
              <w:rPr>
                <w:rFonts w:hint="eastAsia" w:ascii="仿宋_GB2312" w:hAnsi="宋体" w:eastAsia="仿宋_GB2312" w:cs="仿宋_GB2312"/>
                <w:sz w:val="24"/>
                <w:highlight w:val="none"/>
              </w:rPr>
              <w:t>0</w:t>
            </w:r>
          </w:p>
        </w:tc>
        <w:tc>
          <w:tcPr>
            <w:tcW w:w="1473" w:type="dxa"/>
            <w:vAlign w:val="top"/>
          </w:tcPr>
          <w:p w14:paraId="56892212">
            <w:pPr>
              <w:jc w:val="center"/>
              <w:rPr>
                <w:rFonts w:hint="default" w:ascii="仿宋_GB2312" w:hAnsi="宋体" w:eastAsia="仿宋_GB2312" w:cs="仿宋_GB2312"/>
                <w:sz w:val="24"/>
                <w:lang w:val="en-US" w:eastAsia="zh-CN"/>
              </w:rPr>
            </w:pPr>
            <w:r>
              <w:rPr>
                <w:rFonts w:hint="eastAsia" w:ascii="仿宋_GB2312" w:hAnsi="宋体" w:eastAsia="仿宋_GB2312" w:cs="仿宋_GB2312"/>
                <w:sz w:val="24"/>
                <w:lang w:val="en-US" w:eastAsia="zh-CN"/>
              </w:rPr>
              <w:t>3</w:t>
            </w:r>
            <w:r>
              <w:rPr>
                <w:rFonts w:hint="eastAsia" w:ascii="仿宋_GB2312" w:hAnsi="宋体" w:eastAsia="仿宋_GB2312" w:cs="仿宋_GB2312"/>
                <w:sz w:val="24"/>
              </w:rPr>
              <w:t>0</w:t>
            </w:r>
          </w:p>
        </w:tc>
      </w:tr>
      <w:tr w14:paraId="40B5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14:paraId="1F5FD08E">
            <w:pPr>
              <w:jc w:val="center"/>
              <w:rPr>
                <w:rFonts w:ascii="仿宋_GB2312" w:hAnsi="仿宋_GB2312" w:eastAsia="仿宋_GB2312" w:cs="仿宋_GB2312"/>
                <w:sz w:val="24"/>
              </w:rPr>
            </w:pPr>
            <w:r>
              <w:rPr>
                <w:rFonts w:hint="eastAsia" w:ascii="仿宋_GB2312" w:hAnsi="仿宋_GB2312" w:eastAsia="仿宋_GB2312" w:cs="仿宋_GB2312"/>
                <w:sz w:val="24"/>
              </w:rPr>
              <w:t>B</w:t>
            </w:r>
          </w:p>
        </w:tc>
        <w:tc>
          <w:tcPr>
            <w:tcW w:w="3074" w:type="dxa"/>
          </w:tcPr>
          <w:p w14:paraId="39D0A896">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紧急救护</w:t>
            </w:r>
          </w:p>
        </w:tc>
        <w:tc>
          <w:tcPr>
            <w:tcW w:w="1565" w:type="dxa"/>
          </w:tcPr>
          <w:p w14:paraId="14E04388">
            <w:pPr>
              <w:jc w:val="center"/>
              <w:rPr>
                <w:rFonts w:ascii="仿宋_GB2312" w:hAnsi="宋体" w:eastAsia="仿宋_GB2312" w:cs="仿宋_GB2312"/>
                <w:sz w:val="24"/>
              </w:rPr>
            </w:pPr>
            <w:r>
              <w:rPr>
                <w:rFonts w:hint="eastAsia" w:ascii="仿宋_GB2312" w:hAnsi="宋体" w:eastAsia="仿宋_GB2312" w:cs="仿宋_GB2312"/>
                <w:sz w:val="24"/>
              </w:rPr>
              <w:t>10分钟</w:t>
            </w:r>
          </w:p>
        </w:tc>
        <w:tc>
          <w:tcPr>
            <w:tcW w:w="1473" w:type="dxa"/>
            <w:vAlign w:val="top"/>
          </w:tcPr>
          <w:p w14:paraId="7A8B855B">
            <w:pPr>
              <w:jc w:val="center"/>
              <w:rPr>
                <w:rFonts w:hint="default" w:ascii="仿宋_GB2312" w:hAnsi="宋体" w:eastAsia="仿宋_GB2312" w:cs="仿宋_GB2312"/>
                <w:sz w:val="24"/>
                <w:highlight w:val="none"/>
                <w:lang w:val="en-US" w:eastAsia="zh-CN"/>
              </w:rPr>
            </w:pPr>
            <w:r>
              <w:rPr>
                <w:rFonts w:hint="eastAsia" w:ascii="仿宋_GB2312" w:hAnsi="宋体" w:eastAsia="仿宋_GB2312" w:cs="仿宋_GB2312"/>
                <w:sz w:val="24"/>
                <w:highlight w:val="none"/>
                <w:lang w:val="en-US" w:eastAsia="zh-CN"/>
              </w:rPr>
              <w:t>40</w:t>
            </w:r>
          </w:p>
        </w:tc>
        <w:tc>
          <w:tcPr>
            <w:tcW w:w="1473" w:type="dxa"/>
            <w:vAlign w:val="top"/>
          </w:tcPr>
          <w:p w14:paraId="7F47188F">
            <w:pPr>
              <w:jc w:val="center"/>
              <w:rPr>
                <w:rFonts w:hint="default" w:ascii="仿宋_GB2312" w:hAnsi="宋体" w:eastAsia="仿宋_GB2312" w:cs="仿宋_GB2312"/>
                <w:sz w:val="24"/>
                <w:lang w:val="en-US" w:eastAsia="zh-CN"/>
              </w:rPr>
            </w:pPr>
            <w:r>
              <w:rPr>
                <w:rFonts w:hint="eastAsia" w:ascii="仿宋_GB2312" w:hAnsi="宋体" w:eastAsia="仿宋_GB2312" w:cs="仿宋_GB2312"/>
                <w:sz w:val="24"/>
                <w:lang w:val="en-US" w:eastAsia="zh-CN"/>
              </w:rPr>
              <w:t>20</w:t>
            </w:r>
          </w:p>
        </w:tc>
      </w:tr>
      <w:tr w14:paraId="1995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14:paraId="5914BE4B">
            <w:pPr>
              <w:jc w:val="center"/>
              <w:rPr>
                <w:rFonts w:ascii="仿宋_GB2312" w:hAnsi="仿宋_GB2312" w:eastAsia="仿宋_GB2312" w:cs="仿宋_GB2312"/>
                <w:sz w:val="24"/>
              </w:rPr>
            </w:pPr>
            <w:r>
              <w:rPr>
                <w:rFonts w:hint="eastAsia" w:ascii="仿宋_GB2312" w:hAnsi="仿宋_GB2312" w:eastAsia="仿宋_GB2312" w:cs="仿宋_GB2312"/>
                <w:sz w:val="24"/>
              </w:rPr>
              <w:t>C</w:t>
            </w:r>
          </w:p>
        </w:tc>
        <w:tc>
          <w:tcPr>
            <w:tcW w:w="3074" w:type="dxa"/>
          </w:tcPr>
          <w:p w14:paraId="0BD52BB3">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基础分坑</w:t>
            </w:r>
          </w:p>
        </w:tc>
        <w:tc>
          <w:tcPr>
            <w:tcW w:w="1565" w:type="dxa"/>
          </w:tcPr>
          <w:p w14:paraId="0BFA2D73">
            <w:pPr>
              <w:jc w:val="center"/>
              <w:rPr>
                <w:rFonts w:ascii="仿宋_GB2312" w:hAnsi="宋体" w:eastAsia="仿宋_GB2312" w:cs="仿宋_GB2312"/>
                <w:sz w:val="24"/>
              </w:rPr>
            </w:pPr>
            <w:r>
              <w:rPr>
                <w:rFonts w:hint="eastAsia" w:ascii="仿宋_GB2312" w:hAnsi="宋体" w:eastAsia="仿宋_GB2312" w:cs="仿宋_GB2312"/>
                <w:sz w:val="24"/>
                <w:lang w:val="en-US" w:eastAsia="zh-CN"/>
              </w:rPr>
              <w:t>4</w:t>
            </w:r>
            <w:r>
              <w:rPr>
                <w:rFonts w:hint="eastAsia" w:ascii="仿宋_GB2312" w:hAnsi="宋体" w:eastAsia="仿宋_GB2312" w:cs="仿宋_GB2312"/>
                <w:sz w:val="24"/>
              </w:rPr>
              <w:t>0分钟</w:t>
            </w:r>
          </w:p>
        </w:tc>
        <w:tc>
          <w:tcPr>
            <w:tcW w:w="1473" w:type="dxa"/>
            <w:tcBorders>
              <w:tl2br w:val="single" w:color="7F7F7F" w:themeColor="text1" w:themeTint="7F" w:sz="4" w:space="0"/>
            </w:tcBorders>
            <w:vAlign w:val="top"/>
          </w:tcPr>
          <w:p w14:paraId="17AE49D4">
            <w:pPr>
              <w:jc w:val="center"/>
              <w:rPr>
                <w:rFonts w:hint="default" w:ascii="仿宋_GB2312" w:hAnsi="宋体" w:eastAsia="仿宋_GB2312" w:cs="仿宋_GB2312"/>
                <w:sz w:val="24"/>
                <w:lang w:val="en-US" w:eastAsia="zh-CN"/>
              </w:rPr>
            </w:pPr>
          </w:p>
        </w:tc>
        <w:tc>
          <w:tcPr>
            <w:tcW w:w="1473" w:type="dxa"/>
            <w:vAlign w:val="top"/>
          </w:tcPr>
          <w:p w14:paraId="1E76EEFC">
            <w:pPr>
              <w:jc w:val="center"/>
              <w:rPr>
                <w:rFonts w:hint="default" w:ascii="仿宋_GB2312" w:hAnsi="宋体" w:eastAsia="仿宋_GB2312" w:cs="仿宋_GB2312"/>
                <w:sz w:val="24"/>
                <w:lang w:val="en-US" w:eastAsia="zh-CN"/>
              </w:rPr>
            </w:pPr>
            <w:r>
              <w:rPr>
                <w:rFonts w:hint="eastAsia" w:ascii="仿宋_GB2312" w:hAnsi="宋体" w:eastAsia="仿宋_GB2312" w:cs="仿宋_GB2312"/>
                <w:sz w:val="24"/>
                <w:lang w:val="en-US" w:eastAsia="zh-CN"/>
              </w:rPr>
              <w:t>25</w:t>
            </w:r>
          </w:p>
        </w:tc>
      </w:tr>
      <w:tr w14:paraId="69D2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14:paraId="5248F49D">
            <w:pPr>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D</w:t>
            </w:r>
          </w:p>
        </w:tc>
        <w:tc>
          <w:tcPr>
            <w:tcW w:w="3074" w:type="dxa"/>
          </w:tcPr>
          <w:p w14:paraId="53DD0120">
            <w:pPr>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导线压接</w:t>
            </w:r>
          </w:p>
        </w:tc>
        <w:tc>
          <w:tcPr>
            <w:tcW w:w="1565" w:type="dxa"/>
          </w:tcPr>
          <w:p w14:paraId="60811D83">
            <w:pPr>
              <w:jc w:val="center"/>
              <w:rPr>
                <w:rFonts w:ascii="仿宋_GB2312" w:hAnsi="宋体" w:eastAsia="仿宋_GB2312" w:cs="仿宋_GB2312"/>
                <w:sz w:val="24"/>
              </w:rPr>
            </w:pPr>
            <w:r>
              <w:rPr>
                <w:rFonts w:hint="eastAsia" w:ascii="仿宋_GB2312" w:hAnsi="宋体" w:eastAsia="仿宋_GB2312" w:cs="仿宋_GB2312"/>
                <w:sz w:val="24"/>
                <w:lang w:val="en-US" w:eastAsia="zh-CN"/>
              </w:rPr>
              <w:t>6</w:t>
            </w:r>
            <w:r>
              <w:rPr>
                <w:rFonts w:hint="eastAsia" w:ascii="仿宋_GB2312" w:hAnsi="宋体" w:eastAsia="仿宋_GB2312" w:cs="仿宋_GB2312"/>
                <w:sz w:val="24"/>
              </w:rPr>
              <w:t>0分钟</w:t>
            </w:r>
          </w:p>
        </w:tc>
        <w:tc>
          <w:tcPr>
            <w:tcW w:w="1473" w:type="dxa"/>
            <w:tcBorders>
              <w:tl2br w:val="single" w:color="7F7F7F" w:themeColor="text1" w:themeTint="7F" w:sz="4" w:space="0"/>
            </w:tcBorders>
            <w:vAlign w:val="top"/>
          </w:tcPr>
          <w:p w14:paraId="54561237">
            <w:pPr>
              <w:jc w:val="center"/>
              <w:rPr>
                <w:rFonts w:ascii="仿宋_GB2312" w:hAnsi="宋体" w:eastAsia="仿宋_GB2312" w:cs="仿宋_GB2312"/>
                <w:sz w:val="24"/>
              </w:rPr>
            </w:pPr>
          </w:p>
        </w:tc>
        <w:tc>
          <w:tcPr>
            <w:tcW w:w="1473" w:type="dxa"/>
            <w:vAlign w:val="top"/>
          </w:tcPr>
          <w:p w14:paraId="3BC41731">
            <w:pPr>
              <w:jc w:val="center"/>
              <w:rPr>
                <w:rFonts w:hint="default" w:ascii="仿宋_GB2312" w:hAnsi="宋体" w:eastAsia="仿宋_GB2312" w:cs="仿宋_GB2312"/>
                <w:sz w:val="24"/>
                <w:lang w:val="en-US" w:eastAsia="zh-CN"/>
              </w:rPr>
            </w:pPr>
            <w:r>
              <w:rPr>
                <w:rFonts w:hint="eastAsia" w:ascii="仿宋_GB2312" w:hAnsi="宋体" w:eastAsia="仿宋_GB2312" w:cs="仿宋_GB2312"/>
                <w:sz w:val="24"/>
                <w:lang w:val="en-US" w:eastAsia="zh-CN"/>
              </w:rPr>
              <w:t>25</w:t>
            </w:r>
          </w:p>
        </w:tc>
      </w:tr>
      <w:tr w14:paraId="755F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7" w:type="dxa"/>
            <w:gridSpan w:val="2"/>
          </w:tcPr>
          <w:p w14:paraId="4551591F">
            <w:pPr>
              <w:jc w:val="center"/>
              <w:rPr>
                <w:rFonts w:ascii="仿宋_GB2312" w:hAnsi="宋体" w:eastAsia="仿宋_GB2312" w:cs="仿宋_GB2312"/>
                <w:sz w:val="24"/>
              </w:rPr>
            </w:pPr>
            <w:r>
              <w:rPr>
                <w:rFonts w:hint="eastAsia" w:ascii="仿宋_GB2312" w:hAnsi="宋体" w:eastAsia="仿宋_GB2312" w:cs="仿宋_GB2312"/>
                <w:sz w:val="24"/>
              </w:rPr>
              <w:t>总计</w:t>
            </w:r>
          </w:p>
        </w:tc>
        <w:tc>
          <w:tcPr>
            <w:tcW w:w="1565" w:type="dxa"/>
          </w:tcPr>
          <w:p w14:paraId="5CD4E70E">
            <w:pPr>
              <w:jc w:val="center"/>
              <w:rPr>
                <w:rFonts w:ascii="仿宋_GB2312" w:hAnsi="宋体" w:eastAsia="仿宋_GB2312" w:cs="仿宋_GB2312"/>
                <w:sz w:val="24"/>
              </w:rPr>
            </w:pPr>
            <w:r>
              <w:rPr>
                <w:rFonts w:hint="eastAsia" w:ascii="仿宋_GB2312" w:hAnsi="宋体" w:eastAsia="仿宋_GB2312" w:cs="仿宋_GB2312"/>
                <w:sz w:val="24"/>
                <w:lang w:val="en-US" w:eastAsia="zh-CN"/>
              </w:rPr>
              <w:t>20</w:t>
            </w:r>
            <w:r>
              <w:rPr>
                <w:rFonts w:hint="eastAsia" w:ascii="仿宋_GB2312" w:hAnsi="宋体" w:eastAsia="仿宋_GB2312" w:cs="仿宋_GB2312"/>
                <w:sz w:val="24"/>
              </w:rPr>
              <w:t>0分钟</w:t>
            </w:r>
          </w:p>
        </w:tc>
        <w:tc>
          <w:tcPr>
            <w:tcW w:w="1473" w:type="dxa"/>
            <w:vAlign w:val="top"/>
          </w:tcPr>
          <w:p w14:paraId="6EB0FA65">
            <w:pPr>
              <w:jc w:val="center"/>
              <w:rPr>
                <w:rFonts w:ascii="仿宋_GB2312" w:hAnsi="宋体" w:eastAsia="仿宋_GB2312" w:cs="仿宋_GB2312"/>
                <w:sz w:val="24"/>
              </w:rPr>
            </w:pPr>
            <w:r>
              <w:rPr>
                <w:rFonts w:hint="eastAsia" w:ascii="仿宋_GB2312" w:hAnsi="宋体" w:eastAsia="仿宋_GB2312" w:cs="仿宋_GB2312"/>
                <w:sz w:val="24"/>
              </w:rPr>
              <w:t>100</w:t>
            </w:r>
          </w:p>
        </w:tc>
        <w:tc>
          <w:tcPr>
            <w:tcW w:w="1473" w:type="dxa"/>
            <w:vAlign w:val="top"/>
          </w:tcPr>
          <w:p w14:paraId="39612FA0">
            <w:pPr>
              <w:jc w:val="center"/>
              <w:rPr>
                <w:rFonts w:hint="default" w:ascii="仿宋_GB2312" w:hAnsi="宋体" w:eastAsia="仿宋_GB2312" w:cs="仿宋_GB2312"/>
                <w:sz w:val="24"/>
                <w:lang w:val="en-US" w:eastAsia="zh-CN"/>
              </w:rPr>
            </w:pPr>
            <w:r>
              <w:rPr>
                <w:rFonts w:hint="eastAsia" w:ascii="仿宋_GB2312" w:hAnsi="宋体" w:eastAsia="仿宋_GB2312" w:cs="仿宋_GB2312"/>
                <w:sz w:val="24"/>
                <w:lang w:val="en-US" w:eastAsia="zh-CN"/>
              </w:rPr>
              <w:t>100</w:t>
            </w:r>
          </w:p>
        </w:tc>
      </w:tr>
    </w:tbl>
    <w:p w14:paraId="37E2F38F">
      <w:pPr>
        <w:spacing w:line="586" w:lineRule="exact"/>
        <w:ind w:firstLine="640" w:firstLineChars="200"/>
        <w:rPr>
          <w:rFonts w:ascii="仿宋_GB2312" w:hAnsi="仿宋_GB2312" w:eastAsia="仿宋_GB2312" w:cs="仿宋_GB2312"/>
          <w:b/>
          <w:bCs/>
          <w:szCs w:val="32"/>
        </w:rPr>
      </w:pPr>
      <w:r>
        <w:rPr>
          <w:rFonts w:ascii="仿宋_GB2312" w:hAnsi="仿宋_GB2312" w:eastAsia="仿宋_GB2312" w:cs="仿宋_GB2312"/>
          <w:bCs/>
          <w:szCs w:val="32"/>
        </w:rPr>
        <w:t>2.</w:t>
      </w:r>
      <w:r>
        <w:rPr>
          <w:rFonts w:hint="eastAsia" w:ascii="仿宋_GB2312" w:hAnsi="仿宋_GB2312" w:eastAsia="仿宋_GB2312" w:cs="仿宋_GB2312"/>
          <w:bCs/>
          <w:szCs w:val="32"/>
        </w:rPr>
        <w:t>竞赛内容</w:t>
      </w:r>
    </w:p>
    <w:p w14:paraId="18A68606">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参赛选手在规定时间内需要完成以下</w:t>
      </w:r>
      <w:r>
        <w:rPr>
          <w:rFonts w:hint="eastAsia" w:ascii="仿宋_GB2312" w:hAnsi="仿宋_GB2312" w:eastAsia="仿宋_GB2312" w:cs="仿宋_GB2312"/>
          <w:szCs w:val="32"/>
          <w:lang w:val="en-US" w:eastAsia="zh-CN"/>
        </w:rPr>
        <w:t>四</w:t>
      </w:r>
      <w:r>
        <w:rPr>
          <w:rFonts w:hint="eastAsia" w:ascii="仿宋_GB2312" w:hAnsi="仿宋_GB2312" w:eastAsia="仿宋_GB2312" w:cs="仿宋_GB2312"/>
          <w:szCs w:val="32"/>
        </w:rPr>
        <w:t>个任务模块的工作，具体安排如下：</w:t>
      </w:r>
    </w:p>
    <w:p w14:paraId="47705C30">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
          <w:bCs/>
          <w:szCs w:val="32"/>
        </w:rPr>
        <w:t xml:space="preserve">模块A  </w:t>
      </w:r>
      <w:r>
        <w:rPr>
          <w:rFonts w:hint="eastAsia" w:ascii="仿宋_GB2312" w:hAnsi="仿宋_GB2312" w:eastAsia="仿宋_GB2312" w:cs="仿宋_GB2312"/>
          <w:b/>
          <w:bCs/>
          <w:szCs w:val="32"/>
          <w:lang w:val="en-US" w:eastAsia="zh-CN"/>
        </w:rPr>
        <w:t>理论测试</w:t>
      </w:r>
    </w:p>
    <w:p w14:paraId="3C8D6645">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理论考试采用客观题型，参赛选手均参加，采取闭卷网络机考形式进行，由个人独立完成，计算机自动评分。</w:t>
      </w:r>
    </w:p>
    <w:p w14:paraId="17992DD3">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
          <w:bCs/>
          <w:szCs w:val="32"/>
        </w:rPr>
        <w:t xml:space="preserve">模块B  </w:t>
      </w:r>
      <w:r>
        <w:rPr>
          <w:rFonts w:hint="eastAsia" w:ascii="仿宋_GB2312" w:hAnsi="仿宋_GB2312" w:eastAsia="仿宋_GB2312" w:cs="仿宋_GB2312"/>
          <w:b/>
          <w:bCs/>
          <w:szCs w:val="32"/>
          <w:lang w:val="en-US" w:eastAsia="zh-CN"/>
        </w:rPr>
        <w:t>紧急救护</w:t>
      </w:r>
    </w:p>
    <w:p w14:paraId="6A7FB97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参赛选手需要根据任务书要求，依据现场情况采用单人徒手心肺复苏术，对模拟人实施全过程紧急救护。竞赛模拟人采用GD/CPR-500型设备。</w:t>
      </w:r>
    </w:p>
    <w:p w14:paraId="40F9E9F6">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
          <w:bCs/>
          <w:szCs w:val="32"/>
        </w:rPr>
        <w:t>模块C  基础分坑</w:t>
      </w:r>
    </w:p>
    <w:p w14:paraId="4E9147E6">
      <w:pPr>
        <w:spacing w:line="586" w:lineRule="exact"/>
        <w:ind w:firstLine="640" w:firstLineChars="200"/>
        <w:rPr>
          <w:rFonts w:hint="eastAsia" w:ascii="仿宋_GB2312" w:hAnsi="仿宋_GB2312" w:eastAsia="仿宋_GB2312" w:cs="仿宋_GB2312"/>
          <w:szCs w:val="32"/>
          <w:lang w:eastAsia="zh-CN"/>
        </w:rPr>
      </w:pPr>
      <w:r>
        <w:rPr>
          <w:rFonts w:hint="eastAsia" w:ascii="仿宋_GB2312" w:hAnsi="仿宋_GB2312" w:eastAsia="仿宋_GB2312" w:cs="仿宋_GB2312"/>
          <w:szCs w:val="32"/>
        </w:rPr>
        <w:t>参赛选手根据现场地形条件及相关参数进行基础分坑，完成转角塔（带位移）基础分坑作业</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每个参赛队</w:t>
      </w:r>
      <w:r>
        <w:rPr>
          <w:rFonts w:hint="eastAsia" w:ascii="仿宋_GB2312" w:hAnsi="仿宋_GB2312" w:eastAsia="仿宋_GB2312" w:cs="仿宋_GB2312"/>
          <w:szCs w:val="32"/>
          <w:lang w:val="en-US" w:eastAsia="zh-CN"/>
        </w:rPr>
        <w:t>3</w:t>
      </w:r>
      <w:r>
        <w:rPr>
          <w:rFonts w:hint="eastAsia" w:ascii="仿宋_GB2312" w:hAnsi="仿宋_GB2312" w:eastAsia="仿宋_GB2312" w:cs="仿宋_GB2312"/>
          <w:szCs w:val="32"/>
        </w:rPr>
        <w:t>名选手。</w:t>
      </w:r>
    </w:p>
    <w:p w14:paraId="495CAD41">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
          <w:bCs/>
          <w:szCs w:val="32"/>
        </w:rPr>
        <w:t>模块</w:t>
      </w:r>
      <w:r>
        <w:rPr>
          <w:rFonts w:hint="eastAsia" w:ascii="仿宋_GB2312" w:hAnsi="仿宋_GB2312" w:eastAsia="仿宋_GB2312" w:cs="仿宋_GB2312"/>
          <w:b/>
          <w:bCs/>
          <w:szCs w:val="32"/>
          <w:lang w:val="en-US" w:eastAsia="zh-CN"/>
        </w:rPr>
        <w:t>D</w:t>
      </w:r>
      <w:r>
        <w:rPr>
          <w:rFonts w:hint="eastAsia" w:ascii="仿宋_GB2312" w:hAnsi="仿宋_GB2312" w:eastAsia="仿宋_GB2312" w:cs="仿宋_GB2312"/>
          <w:b/>
          <w:bCs/>
          <w:szCs w:val="32"/>
        </w:rPr>
        <w:t xml:space="preserve">  </w:t>
      </w:r>
      <w:r>
        <w:rPr>
          <w:rFonts w:hint="eastAsia" w:ascii="仿宋_GB2312" w:hAnsi="仿宋_GB2312" w:eastAsia="仿宋_GB2312" w:cs="仿宋_GB2312"/>
          <w:b/>
          <w:bCs/>
          <w:szCs w:val="32"/>
          <w:lang w:val="en-US" w:eastAsia="zh-CN"/>
        </w:rPr>
        <w:t>导线压接</w:t>
      </w:r>
    </w:p>
    <w:p w14:paraId="789011A2">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完成JL/GIA-400/35导线1个直线接续管压接作业，考试时间</w:t>
      </w:r>
      <w:r>
        <w:rPr>
          <w:rFonts w:hint="eastAsia" w:ascii="仿宋_GB2312" w:hAnsi="仿宋_GB2312" w:eastAsia="仿宋_GB2312" w:cs="仿宋_GB2312"/>
          <w:szCs w:val="32"/>
          <w:lang w:val="en-US" w:eastAsia="zh-CN"/>
        </w:rPr>
        <w:t>60分钟</w:t>
      </w:r>
      <w:r>
        <w:rPr>
          <w:rFonts w:hint="eastAsia" w:ascii="仿宋_GB2312" w:hAnsi="仿宋_GB2312" w:eastAsia="仿宋_GB2312" w:cs="仿宋_GB2312"/>
          <w:szCs w:val="32"/>
        </w:rPr>
        <w:t>，满分100分。每个参赛队</w:t>
      </w:r>
      <w:r>
        <w:rPr>
          <w:rFonts w:hint="eastAsia" w:ascii="仿宋_GB2312" w:hAnsi="仿宋_GB2312" w:eastAsia="仿宋_GB2312" w:cs="仿宋_GB2312"/>
          <w:szCs w:val="32"/>
          <w:lang w:val="en-US" w:eastAsia="zh-CN"/>
        </w:rPr>
        <w:t>3</w:t>
      </w:r>
      <w:r>
        <w:rPr>
          <w:rFonts w:hint="eastAsia" w:ascii="仿宋_GB2312" w:hAnsi="仿宋_GB2312" w:eastAsia="仿宋_GB2312" w:cs="仿宋_GB2312"/>
          <w:szCs w:val="32"/>
        </w:rPr>
        <w:t>名选手</w:t>
      </w:r>
      <w:r>
        <w:rPr>
          <w:rFonts w:hint="eastAsia" w:ascii="仿宋_GB2312" w:hAnsi="仿宋_GB2312" w:eastAsia="仿宋_GB2312" w:cs="仿宋_GB2312"/>
          <w:szCs w:val="32"/>
          <w:lang w:val="en-US" w:eastAsia="zh-CN"/>
        </w:rPr>
        <w:t>现场操作</w:t>
      </w:r>
      <w:r>
        <w:rPr>
          <w:rFonts w:hint="eastAsia" w:ascii="仿宋_GB2312" w:hAnsi="仿宋_GB2312" w:eastAsia="仿宋_GB2312" w:cs="仿宋_GB2312"/>
          <w:szCs w:val="32"/>
        </w:rPr>
        <w:t>。</w:t>
      </w:r>
    </w:p>
    <w:p w14:paraId="368031F9">
      <w:pPr>
        <w:spacing w:line="586" w:lineRule="exact"/>
        <w:ind w:firstLine="640" w:firstLineChars="200"/>
        <w:rPr>
          <w:rFonts w:ascii="楷体_GB2312" w:hAnsi="楷体_GB2312" w:eastAsia="楷体_GB2312" w:cs="楷体_GB2312"/>
          <w:szCs w:val="32"/>
        </w:rPr>
      </w:pPr>
      <w:bookmarkStart w:id="7" w:name="_Toc164795058"/>
      <w:r>
        <w:rPr>
          <w:rFonts w:hint="eastAsia" w:ascii="楷体_GB2312" w:hAnsi="楷体_GB2312" w:eastAsia="楷体_GB2312" w:cs="楷体_GB2312"/>
          <w:szCs w:val="32"/>
        </w:rPr>
        <w:t>（二）比赛时间及试题具体内容</w:t>
      </w:r>
      <w:bookmarkEnd w:id="7"/>
    </w:p>
    <w:p w14:paraId="6F09FB1D">
      <w:pPr>
        <w:spacing w:line="586" w:lineRule="exact"/>
        <w:ind w:firstLine="640" w:firstLineChars="200"/>
        <w:rPr>
          <w:rFonts w:ascii="仿宋_GB2312" w:hAnsi="仿宋_GB2312" w:eastAsia="仿宋_GB2312" w:cs="仿宋_GB2312"/>
        </w:rPr>
      </w:pPr>
      <w:r>
        <w:rPr>
          <w:rFonts w:hint="eastAsia" w:ascii="仿宋_GB2312" w:hAnsi="仿宋_GB2312" w:eastAsia="仿宋_GB2312" w:cs="仿宋_GB2312"/>
          <w:szCs w:val="32"/>
        </w:rPr>
        <w:t>公布技术工作文件后，裁判长在执委会领导下，借鉴世界技能大赛的命题模式，组织裁判组成员对命题思路、关键考核点、设备设施等关键技术问题进行讨论，并结合国家《</w:t>
      </w:r>
      <w:r>
        <w:rPr>
          <w:rFonts w:hint="eastAsia" w:ascii="仿宋_GB2312" w:hAnsi="仿宋_GB2312" w:eastAsia="仿宋_GB2312" w:cs="仿宋_GB2312"/>
          <w:szCs w:val="32"/>
          <w:lang w:val="en-US" w:eastAsia="zh-CN"/>
        </w:rPr>
        <w:t>送配电线路架设工</w:t>
      </w:r>
      <w:r>
        <w:rPr>
          <w:rFonts w:hint="eastAsia" w:ascii="仿宋_GB2312" w:hAnsi="仿宋_GB2312" w:eastAsia="仿宋_GB2312" w:cs="仿宋_GB2312"/>
          <w:szCs w:val="32"/>
        </w:rPr>
        <w:t>》职业技能标准组织命题样题，并根据大赛组委会要求将样题进行公布。赛前裁判长组织裁判组成员在公布样题的基础上进行修改确定最终试题。按照大赛组委会的保密工作要求对试题进行保密，确保竞赛公平公正</w:t>
      </w:r>
      <w:r>
        <w:rPr>
          <w:rFonts w:hint="eastAsia" w:ascii="仿宋_GB2312" w:hAnsi="仿宋_GB2312" w:eastAsia="仿宋_GB2312" w:cs="仿宋_GB2312"/>
        </w:rPr>
        <w:t>。</w:t>
      </w:r>
    </w:p>
    <w:p w14:paraId="6CF389AF">
      <w:pPr>
        <w:spacing w:line="586" w:lineRule="exact"/>
        <w:ind w:firstLine="640" w:firstLineChars="200"/>
        <w:rPr>
          <w:rFonts w:ascii="楷体_GB2312" w:hAnsi="楷体_GB2312" w:eastAsia="楷体_GB2312" w:cs="楷体_GB2312"/>
          <w:szCs w:val="32"/>
        </w:rPr>
      </w:pPr>
      <w:bookmarkStart w:id="8" w:name="_Toc164795059"/>
      <w:r>
        <w:rPr>
          <w:rFonts w:hint="eastAsia" w:ascii="楷体_GB2312" w:hAnsi="楷体_GB2312" w:eastAsia="楷体_GB2312" w:cs="楷体_GB2312"/>
          <w:szCs w:val="32"/>
        </w:rPr>
        <w:t>（三）评判标准</w:t>
      </w:r>
      <w:bookmarkEnd w:id="8"/>
    </w:p>
    <w:p w14:paraId="6C266114">
      <w:pPr>
        <w:spacing w:line="586" w:lineRule="exact"/>
        <w:ind w:firstLine="640" w:firstLineChars="200"/>
        <w:rPr>
          <w:rFonts w:hint="default" w:ascii="仿宋_GB2312" w:hAnsi="仿宋_GB2312" w:eastAsia="仿宋_GB2312" w:cs="仿宋_GB2312"/>
          <w:b/>
          <w:bCs/>
          <w:szCs w:val="32"/>
          <w:lang w:val="en-US" w:eastAsia="zh-CN"/>
        </w:rPr>
      </w:pPr>
      <w:r>
        <w:rPr>
          <w:rFonts w:ascii="仿宋_GB2312" w:hAnsi="仿宋_GB2312" w:eastAsia="仿宋_GB2312" w:cs="仿宋_GB2312"/>
          <w:bCs/>
          <w:szCs w:val="32"/>
        </w:rPr>
        <w:t>1.</w:t>
      </w:r>
      <w:r>
        <w:rPr>
          <w:rFonts w:hint="eastAsia" w:ascii="仿宋_GB2312" w:hAnsi="仿宋_GB2312" w:eastAsia="仿宋_GB2312" w:cs="仿宋_GB2312"/>
          <w:bCs/>
          <w:szCs w:val="32"/>
          <w:lang w:val="en-US" w:eastAsia="zh-CN"/>
        </w:rPr>
        <w:t>成绩计算</w:t>
      </w:r>
    </w:p>
    <w:p w14:paraId="31A6AA3F">
      <w:pPr>
        <w:pStyle w:val="43"/>
        <w:widowControl/>
        <w:spacing w:line="580" w:lineRule="exact"/>
        <w:ind w:left="0" w:firstLine="640"/>
        <w:rPr>
          <w:rFonts w:hint="eastAsia" w:ascii="方正仿宋_GBK" w:hAnsi="方正仿宋_GBK" w:eastAsia="方正仿宋_GBK" w:cs="方正仿宋_GBK"/>
          <w:szCs w:val="32"/>
          <w:highlight w:val="none"/>
          <w:lang w:val="en-US"/>
        </w:rPr>
      </w:pPr>
      <w:r>
        <w:rPr>
          <w:rFonts w:hint="eastAsia" w:ascii="方正仿宋_GBK" w:hAnsi="方正仿宋_GBK" w:eastAsia="方正仿宋_GBK" w:cs="方正仿宋_GBK"/>
          <w:szCs w:val="32"/>
          <w:highlight w:val="none"/>
          <w:lang w:eastAsia="zh-CN"/>
        </w:rPr>
        <w:t>个人成绩</w:t>
      </w:r>
      <w:r>
        <w:rPr>
          <w:rFonts w:hint="eastAsia" w:ascii="方正仿宋_GBK" w:hAnsi="方正仿宋_GBK" w:eastAsia="方正仿宋_GBK" w:cs="方正仿宋_GBK"/>
          <w:szCs w:val="32"/>
          <w:highlight w:val="none"/>
          <w:lang w:val="en-US"/>
        </w:rPr>
        <w:t>=</w:t>
      </w:r>
      <w:r>
        <w:rPr>
          <w:rFonts w:hint="eastAsia" w:ascii="仿宋_GB2312" w:hAnsi="仿宋_GB2312" w:eastAsia="仿宋_GB2312" w:cs="仿宋_GB2312"/>
          <w:b w:val="0"/>
          <w:bCs w:val="0"/>
          <w:szCs w:val="32"/>
          <w:highlight w:val="none"/>
        </w:rPr>
        <w:t>模块A</w:t>
      </w:r>
      <w:r>
        <w:rPr>
          <w:rFonts w:hint="eastAsia" w:ascii="方正仿宋_GBK" w:hAnsi="方正仿宋_GBK" w:eastAsia="方正仿宋_GBK" w:cs="方正仿宋_GBK"/>
          <w:b w:val="0"/>
          <w:bCs w:val="0"/>
          <w:szCs w:val="32"/>
          <w:highlight w:val="none"/>
          <w:lang w:eastAsia="zh-CN"/>
        </w:rPr>
        <w:t>×</w:t>
      </w:r>
      <w:r>
        <w:rPr>
          <w:rFonts w:hint="eastAsia" w:ascii="方正仿宋_GBK" w:hAnsi="方正仿宋_GBK" w:eastAsia="方正仿宋_GBK" w:cs="方正仿宋_GBK"/>
          <w:b w:val="0"/>
          <w:bCs w:val="0"/>
          <w:szCs w:val="32"/>
          <w:highlight w:val="none"/>
          <w:lang w:val="en-US" w:eastAsia="zh-CN"/>
        </w:rPr>
        <w:t>6</w:t>
      </w:r>
      <w:r>
        <w:rPr>
          <w:rFonts w:hint="eastAsia" w:ascii="方正仿宋_GBK" w:hAnsi="方正仿宋_GBK" w:eastAsia="方正仿宋_GBK" w:cs="方正仿宋_GBK"/>
          <w:b w:val="0"/>
          <w:bCs w:val="0"/>
          <w:szCs w:val="32"/>
          <w:highlight w:val="none"/>
          <w:lang w:val="en-US"/>
        </w:rPr>
        <w:t>0</w:t>
      </w:r>
      <w:r>
        <w:rPr>
          <w:rFonts w:hint="eastAsia" w:ascii="方正仿宋_GBK" w:hAnsi="方正仿宋_GBK" w:eastAsia="方正仿宋_GBK" w:cs="方正仿宋_GBK"/>
          <w:b w:val="0"/>
          <w:bCs w:val="0"/>
          <w:szCs w:val="32"/>
          <w:highlight w:val="none"/>
          <w:lang w:eastAsia="zh-CN"/>
        </w:rPr>
        <w:t>％</w:t>
      </w:r>
      <w:r>
        <w:rPr>
          <w:rFonts w:hint="eastAsia" w:ascii="方正仿宋_GBK" w:hAnsi="方正仿宋_GBK" w:eastAsia="方正仿宋_GBK" w:cs="方正仿宋_GBK"/>
          <w:b w:val="0"/>
          <w:bCs w:val="0"/>
          <w:szCs w:val="32"/>
          <w:highlight w:val="none"/>
          <w:lang w:val="en-US"/>
        </w:rPr>
        <w:t>+</w:t>
      </w:r>
      <w:r>
        <w:rPr>
          <w:rFonts w:hint="eastAsia" w:ascii="仿宋_GB2312" w:hAnsi="仿宋_GB2312" w:eastAsia="仿宋_GB2312" w:cs="仿宋_GB2312"/>
          <w:b w:val="0"/>
          <w:bCs w:val="0"/>
          <w:szCs w:val="32"/>
          <w:highlight w:val="none"/>
        </w:rPr>
        <w:t>模块</w:t>
      </w:r>
      <w:r>
        <w:rPr>
          <w:rFonts w:hint="eastAsia" w:ascii="仿宋_GB2312" w:hAnsi="仿宋_GB2312" w:cs="仿宋_GB2312"/>
          <w:b w:val="0"/>
          <w:bCs w:val="0"/>
          <w:szCs w:val="32"/>
          <w:highlight w:val="none"/>
          <w:lang w:val="en-US" w:eastAsia="zh-CN"/>
        </w:rPr>
        <w:t>B</w:t>
      </w:r>
      <w:r>
        <w:rPr>
          <w:rFonts w:hint="eastAsia" w:ascii="方正仿宋_GBK" w:hAnsi="方正仿宋_GBK" w:eastAsia="方正仿宋_GBK" w:cs="方正仿宋_GBK"/>
          <w:szCs w:val="32"/>
          <w:highlight w:val="none"/>
          <w:lang w:eastAsia="zh-CN"/>
        </w:rPr>
        <w:t>×</w:t>
      </w:r>
      <w:r>
        <w:rPr>
          <w:rFonts w:hint="eastAsia" w:ascii="方正仿宋_GBK" w:hAnsi="方正仿宋_GBK" w:eastAsia="方正仿宋_GBK" w:cs="方正仿宋_GBK"/>
          <w:szCs w:val="32"/>
          <w:highlight w:val="none"/>
          <w:lang w:val="en-US" w:eastAsia="zh-CN"/>
        </w:rPr>
        <w:t>40</w:t>
      </w:r>
      <w:r>
        <w:rPr>
          <w:rFonts w:hint="eastAsia" w:ascii="方正仿宋_GBK" w:hAnsi="方正仿宋_GBK" w:eastAsia="方正仿宋_GBK" w:cs="方正仿宋_GBK"/>
          <w:szCs w:val="32"/>
          <w:highlight w:val="none"/>
          <w:lang w:eastAsia="zh-CN"/>
        </w:rPr>
        <w:t>％。</w:t>
      </w:r>
    </w:p>
    <w:p w14:paraId="73F22E64">
      <w:pPr>
        <w:pStyle w:val="15"/>
        <w:widowControl/>
        <w:adjustRightInd w:val="0"/>
        <w:snapToGrid w:val="0"/>
        <w:spacing w:before="0" w:beforeAutospacing="0" w:after="0" w:afterAutospacing="0" w:line="580" w:lineRule="exact"/>
        <w:ind w:left="0" w:right="0" w:firstLine="640" w:firstLineChars="200"/>
        <w:jc w:val="both"/>
        <w:rPr>
          <w:rFonts w:hint="eastAsia" w:ascii="方正仿宋_GBK" w:hAnsi="方正仿宋_GBK" w:eastAsia="方正仿宋_GBK" w:cs="方正仿宋_GBK"/>
          <w:sz w:val="32"/>
          <w:szCs w:val="32"/>
          <w:lang w:val="en-US"/>
        </w:rPr>
      </w:pPr>
      <w:r>
        <w:rPr>
          <w:rFonts w:hint="eastAsia" w:ascii="方正仿宋_GBK" w:hAnsi="方正仿宋_GBK" w:eastAsia="方正仿宋_GBK" w:cs="方正仿宋_GBK"/>
          <w:sz w:val="32"/>
          <w:szCs w:val="32"/>
          <w:lang w:eastAsia="zh-CN"/>
        </w:rPr>
        <w:t>团体成绩</w:t>
      </w:r>
      <w:r>
        <w:rPr>
          <w:rFonts w:hint="eastAsia" w:ascii="方正仿宋_GBK" w:hAnsi="方正仿宋_GBK" w:eastAsia="方正仿宋_GBK" w:cs="方正仿宋_GBK"/>
          <w:sz w:val="32"/>
          <w:szCs w:val="32"/>
          <w:lang w:val="en-US"/>
        </w:rPr>
        <w:t>=</w:t>
      </w:r>
      <w:r>
        <w:rPr>
          <w:rFonts w:hint="eastAsia" w:ascii="方正仿宋_GBK" w:hAnsi="方正仿宋_GBK" w:eastAsia="方正仿宋_GBK" w:cs="方正仿宋_GBK"/>
          <w:sz w:val="32"/>
          <w:szCs w:val="32"/>
          <w:lang w:eastAsia="zh-CN"/>
        </w:rPr>
        <w:t>Σ模块A</w:t>
      </w:r>
      <w:r>
        <w:rPr>
          <w:rFonts w:hint="eastAsia" w:ascii="方正仿宋_GBK" w:hAnsi="方正仿宋_GBK" w:eastAsia="方正仿宋_GBK" w:cs="方正仿宋_GBK"/>
          <w:sz w:val="32"/>
          <w:szCs w:val="32"/>
          <w:lang w:val="en-US"/>
        </w:rPr>
        <w:t>/</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rPr>
        <w:t>30</w:t>
      </w:r>
      <w:r>
        <w:rPr>
          <w:rFonts w:hint="eastAsia" w:ascii="方正仿宋_GBK" w:hAnsi="方正仿宋_GBK" w:eastAsia="方正仿宋_GBK" w:cs="方正仿宋_GBK"/>
          <w:sz w:val="32"/>
          <w:szCs w:val="32"/>
          <w:lang w:eastAsia="zh-CN"/>
        </w:rPr>
        <w:t>％＋Σ模块</w:t>
      </w:r>
      <w:r>
        <w:rPr>
          <w:rFonts w:hint="eastAsia" w:ascii="方正仿宋_GBK" w:hAnsi="方正仿宋_GBK" w:eastAsia="方正仿宋_GBK" w:cs="方正仿宋_GBK"/>
          <w:sz w:val="32"/>
          <w:szCs w:val="32"/>
          <w:lang w:val="en-US" w:eastAsia="zh-CN"/>
        </w:rPr>
        <w:t>B</w:t>
      </w:r>
      <w:r>
        <w:rPr>
          <w:rFonts w:hint="eastAsia" w:ascii="方正仿宋_GBK" w:hAnsi="方正仿宋_GBK" w:eastAsia="方正仿宋_GBK" w:cs="方正仿宋_GBK"/>
          <w:sz w:val="32"/>
          <w:szCs w:val="32"/>
          <w:lang w:val="en-US"/>
        </w:rPr>
        <w:t>/</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20</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rPr>
        <w:t>+</w:t>
      </w:r>
      <w:r>
        <w:rPr>
          <w:rFonts w:hint="eastAsia" w:ascii="方正仿宋_GBK" w:hAnsi="方正仿宋_GBK" w:eastAsia="方正仿宋_GBK" w:cs="方正仿宋_GBK"/>
          <w:sz w:val="32"/>
          <w:szCs w:val="32"/>
          <w:lang w:eastAsia="zh-CN"/>
        </w:rPr>
        <w:t>模块</w:t>
      </w:r>
      <w:r>
        <w:rPr>
          <w:rFonts w:hint="eastAsia" w:ascii="方正仿宋_GBK" w:hAnsi="方正仿宋_GBK" w:eastAsia="方正仿宋_GBK" w:cs="方正仿宋_GBK"/>
          <w:sz w:val="32"/>
          <w:szCs w:val="32"/>
          <w:lang w:val="en-US" w:eastAsia="zh-CN"/>
        </w:rPr>
        <w:t>C</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25</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rPr>
        <w:t>+</w:t>
      </w:r>
      <w:r>
        <w:rPr>
          <w:rFonts w:hint="eastAsia" w:ascii="方正仿宋_GBK" w:hAnsi="方正仿宋_GBK" w:eastAsia="方正仿宋_GBK" w:cs="方正仿宋_GBK"/>
          <w:sz w:val="32"/>
          <w:szCs w:val="32"/>
          <w:lang w:eastAsia="zh-CN"/>
        </w:rPr>
        <w:t>模块</w:t>
      </w:r>
      <w:r>
        <w:rPr>
          <w:rFonts w:hint="eastAsia" w:ascii="方正仿宋_GBK" w:hAnsi="方正仿宋_GBK" w:eastAsia="方正仿宋_GBK" w:cs="方正仿宋_GBK"/>
          <w:sz w:val="32"/>
          <w:szCs w:val="32"/>
          <w:lang w:val="en-US" w:eastAsia="zh-CN"/>
        </w:rPr>
        <w:t>D</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lang w:val="en-US"/>
        </w:rPr>
        <w:t>5%</w:t>
      </w:r>
      <w:r>
        <w:rPr>
          <w:rFonts w:hint="eastAsia" w:ascii="方正仿宋_GBK" w:hAnsi="方正仿宋_GBK" w:eastAsia="方正仿宋_GBK" w:cs="方正仿宋_GBK"/>
          <w:sz w:val="32"/>
          <w:szCs w:val="32"/>
          <w:lang w:eastAsia="zh-CN"/>
        </w:rPr>
        <w:t>。</w:t>
      </w:r>
    </w:p>
    <w:p w14:paraId="0235A426">
      <w:pPr>
        <w:spacing w:line="586" w:lineRule="exact"/>
        <w:ind w:firstLine="640" w:firstLineChars="200"/>
        <w:rPr>
          <w:rFonts w:ascii="仿宋_GB2312" w:hAnsi="仿宋_GB2312" w:eastAsia="仿宋_GB2312" w:cs="仿宋_GB2312"/>
          <w:bCs/>
          <w:szCs w:val="32"/>
        </w:rPr>
      </w:pPr>
      <w:r>
        <w:rPr>
          <w:rFonts w:hint="eastAsia" w:ascii="仿宋_GB2312" w:hAnsi="仿宋_GB2312" w:eastAsia="仿宋_GB2312" w:cs="仿宋_GB2312"/>
          <w:bCs/>
          <w:szCs w:val="32"/>
          <w:lang w:val="en-US" w:eastAsia="zh-CN"/>
        </w:rPr>
        <w:t>2</w:t>
      </w:r>
      <w:r>
        <w:rPr>
          <w:rFonts w:hint="eastAsia" w:ascii="仿宋_GB2312" w:hAnsi="仿宋_GB2312" w:eastAsia="仿宋_GB2312" w:cs="仿宋_GB2312"/>
          <w:bCs/>
          <w:szCs w:val="32"/>
        </w:rPr>
        <w:t>．成绩并列排序方式</w:t>
      </w:r>
    </w:p>
    <w:p w14:paraId="65A5DBC6">
      <w:pPr>
        <w:spacing w:line="586"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Cs w:val="32"/>
        </w:rPr>
        <w:t>参赛选手</w:t>
      </w:r>
      <w:r>
        <w:rPr>
          <w:rFonts w:hint="eastAsia" w:ascii="仿宋_GB2312" w:hAnsi="仿宋_GB2312" w:eastAsia="仿宋_GB2312" w:cs="仿宋_GB2312"/>
          <w:szCs w:val="32"/>
          <w:lang w:val="en-US" w:eastAsia="zh-CN"/>
        </w:rPr>
        <w:t>个人</w:t>
      </w:r>
      <w:r>
        <w:rPr>
          <w:rFonts w:hint="eastAsia" w:ascii="仿宋_GB2312" w:hAnsi="仿宋_GB2312" w:eastAsia="仿宋_GB2312" w:cs="仿宋_GB2312"/>
          <w:szCs w:val="32"/>
        </w:rPr>
        <w:t>总成绩由模块A</w:t>
      </w:r>
      <w:r>
        <w:rPr>
          <w:rFonts w:hint="eastAsia" w:ascii="仿宋_GB2312" w:hAnsi="仿宋_GB2312" w:eastAsia="仿宋_GB2312" w:cs="仿宋_GB2312"/>
          <w:szCs w:val="32"/>
          <w:lang w:val="en-US" w:eastAsia="zh-CN"/>
        </w:rPr>
        <w:t>和</w:t>
      </w:r>
      <w:r>
        <w:rPr>
          <w:rFonts w:hint="eastAsia" w:ascii="仿宋_GB2312" w:hAnsi="仿宋_GB2312" w:eastAsia="仿宋_GB2312" w:cs="仿宋_GB2312"/>
          <w:szCs w:val="32"/>
        </w:rPr>
        <w:t>模块B的成绩之和组成。总成绩作为参赛选手名次排序的依据，总成绩得分高者名次在前，当参赛选手总成绩相同时，模块</w:t>
      </w:r>
      <w:r>
        <w:rPr>
          <w:rFonts w:hint="eastAsia" w:ascii="仿宋_GB2312" w:hAnsi="仿宋_GB2312" w:eastAsia="仿宋_GB2312" w:cs="仿宋_GB2312"/>
          <w:szCs w:val="32"/>
          <w:lang w:val="en-US" w:eastAsia="zh-CN"/>
        </w:rPr>
        <w:t>A</w:t>
      </w:r>
      <w:r>
        <w:rPr>
          <w:rFonts w:hint="eastAsia" w:ascii="仿宋_GB2312" w:hAnsi="仿宋_GB2312" w:eastAsia="仿宋_GB2312" w:cs="仿宋_GB2312"/>
          <w:szCs w:val="32"/>
        </w:rPr>
        <w:t>得分高的选手名次在前；总成绩和模块</w:t>
      </w:r>
      <w:r>
        <w:rPr>
          <w:rFonts w:hint="eastAsia" w:ascii="仿宋_GB2312" w:hAnsi="仿宋_GB2312" w:eastAsia="仿宋_GB2312" w:cs="仿宋_GB2312"/>
          <w:szCs w:val="32"/>
          <w:lang w:val="en-US" w:eastAsia="zh-CN"/>
        </w:rPr>
        <w:t>A</w:t>
      </w:r>
      <w:r>
        <w:rPr>
          <w:rFonts w:hint="eastAsia" w:ascii="仿宋_GB2312" w:hAnsi="仿宋_GB2312" w:eastAsia="仿宋_GB2312" w:cs="仿宋_GB2312"/>
          <w:szCs w:val="32"/>
        </w:rPr>
        <w:t>成绩均相同时，比较模块B成绩，时间较少者排名靠前</w:t>
      </w:r>
      <w:r>
        <w:rPr>
          <w:rFonts w:hint="eastAsia" w:ascii="仿宋_GB2312" w:hAnsi="仿宋_GB2312" w:eastAsia="仿宋_GB2312" w:cs="仿宋_GB2312"/>
        </w:rPr>
        <w:t>。</w:t>
      </w:r>
    </w:p>
    <w:p w14:paraId="2787A943">
      <w:pPr>
        <w:pStyle w:val="17"/>
        <w:rPr>
          <w:rFonts w:hint="eastAsia" w:eastAsia="仿宋_GB2312"/>
          <w:lang w:eastAsia="zh-CN"/>
        </w:rPr>
      </w:pPr>
      <w:r>
        <w:rPr>
          <w:rFonts w:hint="eastAsia" w:ascii="仿宋_GB2312" w:hAnsi="仿宋_GB2312" w:eastAsia="仿宋_GB2312" w:cs="仿宋_GB2312"/>
          <w:szCs w:val="32"/>
        </w:rPr>
        <w:t>参赛</w:t>
      </w:r>
      <w:r>
        <w:rPr>
          <w:rFonts w:hint="eastAsia" w:ascii="仿宋_GB2312" w:hAnsi="仿宋_GB2312" w:cs="仿宋_GB2312"/>
          <w:szCs w:val="32"/>
          <w:lang w:val="en-US" w:eastAsia="zh-CN"/>
        </w:rPr>
        <w:t>队伍团体</w:t>
      </w:r>
      <w:r>
        <w:rPr>
          <w:rFonts w:hint="eastAsia" w:ascii="仿宋_GB2312" w:hAnsi="仿宋_GB2312" w:eastAsia="仿宋_GB2312" w:cs="仿宋_GB2312"/>
          <w:szCs w:val="32"/>
        </w:rPr>
        <w:t>总成绩由模块A、模块B</w:t>
      </w:r>
      <w:r>
        <w:rPr>
          <w:rFonts w:hint="eastAsia" w:ascii="仿宋_GB2312" w:hAnsi="仿宋_GB2312" w:cs="仿宋_GB2312"/>
          <w:szCs w:val="32"/>
          <w:lang w:val="en-US" w:eastAsia="zh-CN"/>
        </w:rPr>
        <w:t>、</w:t>
      </w:r>
      <w:r>
        <w:rPr>
          <w:rFonts w:hint="eastAsia" w:ascii="仿宋_GB2312" w:hAnsi="仿宋_GB2312" w:eastAsia="仿宋_GB2312" w:cs="仿宋_GB2312"/>
          <w:szCs w:val="32"/>
        </w:rPr>
        <w:t>模块C</w:t>
      </w:r>
      <w:r>
        <w:rPr>
          <w:rFonts w:hint="eastAsia" w:ascii="仿宋_GB2312" w:hAnsi="仿宋_GB2312" w:cs="仿宋_GB2312"/>
          <w:szCs w:val="32"/>
          <w:lang w:val="en-US" w:eastAsia="zh-CN"/>
        </w:rPr>
        <w:t>和</w:t>
      </w:r>
      <w:r>
        <w:rPr>
          <w:rFonts w:hint="eastAsia" w:ascii="仿宋_GB2312" w:hAnsi="仿宋_GB2312" w:eastAsia="仿宋_GB2312" w:cs="仿宋_GB2312"/>
          <w:szCs w:val="32"/>
        </w:rPr>
        <w:t>模块</w:t>
      </w:r>
      <w:r>
        <w:rPr>
          <w:rFonts w:hint="eastAsia" w:ascii="仿宋_GB2312" w:hAnsi="仿宋_GB2312" w:cs="仿宋_GB2312"/>
          <w:szCs w:val="32"/>
          <w:lang w:val="en-US" w:eastAsia="zh-CN"/>
        </w:rPr>
        <w:t>D</w:t>
      </w:r>
      <w:r>
        <w:rPr>
          <w:rFonts w:hint="eastAsia" w:ascii="仿宋_GB2312" w:hAnsi="仿宋_GB2312" w:eastAsia="仿宋_GB2312" w:cs="仿宋_GB2312"/>
          <w:szCs w:val="32"/>
        </w:rPr>
        <w:t>的成绩之和组成。总成绩作为参赛</w:t>
      </w:r>
      <w:r>
        <w:rPr>
          <w:rFonts w:hint="eastAsia" w:ascii="仿宋_GB2312" w:hAnsi="仿宋_GB2312" w:cs="仿宋_GB2312"/>
          <w:szCs w:val="32"/>
          <w:lang w:val="en-US" w:eastAsia="zh-CN"/>
        </w:rPr>
        <w:t>队伍</w:t>
      </w:r>
      <w:r>
        <w:rPr>
          <w:rFonts w:hint="eastAsia" w:ascii="仿宋_GB2312" w:hAnsi="仿宋_GB2312" w:eastAsia="仿宋_GB2312" w:cs="仿宋_GB2312"/>
          <w:szCs w:val="32"/>
        </w:rPr>
        <w:t>名次排序的依据，总成绩得分高者名次在前，当参赛</w:t>
      </w:r>
      <w:r>
        <w:rPr>
          <w:rFonts w:hint="eastAsia" w:ascii="仿宋_GB2312" w:hAnsi="仿宋_GB2312" w:cs="仿宋_GB2312"/>
          <w:szCs w:val="32"/>
          <w:lang w:val="en-US" w:eastAsia="zh-CN"/>
        </w:rPr>
        <w:t>队伍</w:t>
      </w:r>
      <w:r>
        <w:rPr>
          <w:rFonts w:hint="eastAsia" w:ascii="仿宋_GB2312" w:hAnsi="仿宋_GB2312" w:eastAsia="仿宋_GB2312" w:cs="仿宋_GB2312"/>
          <w:szCs w:val="32"/>
        </w:rPr>
        <w:t>总成绩相同时</w:t>
      </w:r>
      <w:r>
        <w:rPr>
          <w:rFonts w:hint="eastAsia" w:ascii="仿宋_GB2312" w:hAnsi="仿宋_GB2312" w:cs="仿宋_GB2312"/>
          <w:szCs w:val="32"/>
          <w:lang w:eastAsia="zh-CN"/>
        </w:rPr>
        <w:t>，</w:t>
      </w:r>
      <w:r>
        <w:rPr>
          <w:rFonts w:hint="eastAsia" w:ascii="仿宋_GB2312" w:hAnsi="仿宋_GB2312" w:eastAsia="仿宋_GB2312" w:cs="仿宋_GB2312"/>
          <w:szCs w:val="32"/>
        </w:rPr>
        <w:t>模块</w:t>
      </w:r>
      <w:r>
        <w:rPr>
          <w:rFonts w:hint="eastAsia" w:ascii="仿宋_GB2312" w:hAnsi="仿宋_GB2312" w:cs="仿宋_GB2312"/>
          <w:szCs w:val="32"/>
          <w:lang w:val="en-US" w:eastAsia="zh-CN"/>
        </w:rPr>
        <w:t>A</w:t>
      </w:r>
      <w:r>
        <w:rPr>
          <w:rFonts w:hint="eastAsia" w:ascii="仿宋_GB2312" w:hAnsi="仿宋_GB2312" w:eastAsia="仿宋_GB2312" w:cs="仿宋_GB2312"/>
          <w:szCs w:val="32"/>
        </w:rPr>
        <w:t>得分高的</w:t>
      </w:r>
      <w:r>
        <w:rPr>
          <w:rFonts w:hint="eastAsia" w:ascii="仿宋_GB2312" w:hAnsi="仿宋_GB2312" w:cs="仿宋_GB2312"/>
          <w:szCs w:val="32"/>
          <w:lang w:val="en-US" w:eastAsia="zh-CN"/>
        </w:rPr>
        <w:t>队伍</w:t>
      </w:r>
      <w:r>
        <w:rPr>
          <w:rFonts w:hint="eastAsia" w:ascii="仿宋_GB2312" w:hAnsi="仿宋_GB2312" w:eastAsia="仿宋_GB2312" w:cs="仿宋_GB2312"/>
          <w:szCs w:val="32"/>
        </w:rPr>
        <w:t>名次在前；总成绩和模块</w:t>
      </w:r>
      <w:r>
        <w:rPr>
          <w:rFonts w:hint="eastAsia" w:ascii="仿宋_GB2312" w:hAnsi="仿宋_GB2312" w:cs="仿宋_GB2312"/>
          <w:szCs w:val="32"/>
          <w:lang w:val="en-US" w:eastAsia="zh-CN"/>
        </w:rPr>
        <w:t>A</w:t>
      </w:r>
      <w:r>
        <w:rPr>
          <w:rFonts w:hint="eastAsia" w:ascii="仿宋_GB2312" w:hAnsi="仿宋_GB2312" w:eastAsia="仿宋_GB2312" w:cs="仿宋_GB2312"/>
          <w:szCs w:val="32"/>
        </w:rPr>
        <w:t>成绩均相同时，以技能操作时间用时长短决定排名（时间较少者排名靠前）</w:t>
      </w:r>
      <w:r>
        <w:rPr>
          <w:rFonts w:hint="eastAsia" w:ascii="仿宋_GB2312" w:hAnsi="仿宋_GB2312" w:cs="仿宋_GB2312"/>
          <w:szCs w:val="32"/>
          <w:lang w:eastAsia="zh-CN"/>
        </w:rPr>
        <w:t>。</w:t>
      </w:r>
    </w:p>
    <w:p w14:paraId="63D103FF">
      <w:pPr>
        <w:pStyle w:val="17"/>
        <w:rPr>
          <w:rFonts w:ascii="仿宋_GB2312" w:hAnsi="仿宋_GB2312" w:eastAsia="仿宋_GB2312" w:cs="仿宋_GB2312"/>
          <w:b/>
          <w:bCs/>
          <w:szCs w:val="32"/>
        </w:rPr>
      </w:pPr>
      <w:r>
        <w:rPr>
          <w:rFonts w:hint="eastAsia" w:ascii="仿宋_GB2312" w:hAnsi="仿宋_GB2312" w:eastAsia="仿宋_GB2312" w:cs="仿宋_GB2312"/>
          <w:bCs/>
          <w:szCs w:val="32"/>
        </w:rPr>
        <w:t>3．评分流程</w:t>
      </w:r>
    </w:p>
    <w:p w14:paraId="64932693">
      <w:pPr>
        <w:spacing w:line="586" w:lineRule="exact"/>
        <w:ind w:firstLine="640" w:firstLineChars="200"/>
        <w:rPr>
          <w:rFonts w:hint="eastAsia" w:ascii="仿宋_GB2312" w:hAnsi="仿宋_GB2312" w:eastAsia="仿宋_GB2312" w:cs="仿宋_GB2312"/>
          <w:b/>
          <w:bCs/>
          <w:szCs w:val="32"/>
          <w:lang w:eastAsia="zh-CN"/>
        </w:rPr>
      </w:pPr>
      <w:r>
        <w:rPr>
          <w:rFonts w:hint="eastAsia" w:ascii="仿宋_GB2312" w:hAnsi="仿宋_GB2312" w:eastAsia="仿宋_GB2312" w:cs="仿宋_GB2312"/>
          <w:b/>
          <w:bCs/>
          <w:szCs w:val="32"/>
        </w:rPr>
        <w:t xml:space="preserve">模块A  </w:t>
      </w:r>
      <w:r>
        <w:rPr>
          <w:rFonts w:hint="eastAsia" w:ascii="仿宋_GB2312" w:hAnsi="仿宋_GB2312" w:eastAsia="仿宋_GB2312" w:cs="仿宋_GB2312"/>
          <w:b/>
          <w:bCs/>
          <w:szCs w:val="32"/>
          <w:lang w:val="en-US" w:eastAsia="zh-CN"/>
        </w:rPr>
        <w:t>理论测试</w:t>
      </w:r>
    </w:p>
    <w:p w14:paraId="1C3CA6FA">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理论考试采用客观题型，参赛选手均参加，采取闭卷网络机考形式进行，由个人独立完成，计算机自动评分。</w:t>
      </w:r>
    </w:p>
    <w:p w14:paraId="5DDE8EA0">
      <w:pPr>
        <w:spacing w:line="586" w:lineRule="exact"/>
        <w:ind w:firstLine="640" w:firstLineChars="200"/>
        <w:rPr>
          <w:rFonts w:hint="eastAsia" w:ascii="仿宋_GB2312" w:hAnsi="仿宋_GB2312" w:eastAsia="仿宋_GB2312" w:cs="仿宋_GB2312"/>
          <w:b/>
          <w:bCs/>
          <w:szCs w:val="32"/>
          <w:lang w:eastAsia="zh-CN"/>
        </w:rPr>
      </w:pPr>
      <w:r>
        <w:rPr>
          <w:rFonts w:hint="eastAsia" w:ascii="仿宋_GB2312" w:hAnsi="仿宋_GB2312" w:eastAsia="仿宋_GB2312" w:cs="仿宋_GB2312"/>
          <w:b/>
          <w:bCs/>
          <w:szCs w:val="32"/>
        </w:rPr>
        <w:t xml:space="preserve">模块B  </w:t>
      </w:r>
      <w:r>
        <w:rPr>
          <w:rFonts w:hint="eastAsia" w:ascii="仿宋_GB2312" w:hAnsi="仿宋_GB2312" w:eastAsia="仿宋_GB2312" w:cs="仿宋_GB2312"/>
          <w:b/>
          <w:bCs/>
          <w:szCs w:val="32"/>
          <w:lang w:val="en-US" w:eastAsia="zh-CN"/>
        </w:rPr>
        <w:t>紧急救护</w:t>
      </w:r>
    </w:p>
    <w:p w14:paraId="3E1266BE">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裁判员组成</w:t>
      </w:r>
      <w:r>
        <w:rPr>
          <w:rFonts w:hint="eastAsia" w:ascii="仿宋_GB2312" w:hAnsi="仿宋_GB2312" w:eastAsia="仿宋_GB2312" w:cs="仿宋_GB2312"/>
          <w:szCs w:val="32"/>
          <w:lang w:val="en-US" w:eastAsia="zh-CN"/>
        </w:rPr>
        <w:t>紧急救护项目</w:t>
      </w:r>
      <w:r>
        <w:rPr>
          <w:rFonts w:hint="eastAsia" w:ascii="仿宋_GB2312" w:hAnsi="仿宋_GB2312" w:eastAsia="仿宋_GB2312" w:cs="仿宋_GB2312"/>
          <w:szCs w:val="32"/>
        </w:rPr>
        <w:t>评分裁判小组。选手</w:t>
      </w:r>
      <w:r>
        <w:rPr>
          <w:rFonts w:hint="eastAsia" w:ascii="仿宋_GB2312" w:hAnsi="仿宋_GB2312" w:eastAsia="仿宋_GB2312" w:cs="仿宋_GB2312"/>
          <w:szCs w:val="32"/>
          <w:lang w:val="en-US" w:eastAsia="zh-CN"/>
        </w:rPr>
        <w:t>可在开始前试按压 10 次、吹气 2 次。结束后选手向考官示意：测试完毕，无问题</w:t>
      </w:r>
      <w:r>
        <w:rPr>
          <w:rFonts w:hint="eastAsia" w:ascii="仿宋_GB2312" w:hAnsi="仿宋_GB2312" w:eastAsia="仿宋_GB2312" w:cs="仿宋_GB2312"/>
          <w:szCs w:val="32"/>
        </w:rPr>
        <w:t>，做好评分准备。选手根据裁判指令</w:t>
      </w:r>
      <w:r>
        <w:rPr>
          <w:rFonts w:hint="eastAsia" w:ascii="仿宋_GB2312" w:hAnsi="仿宋_GB2312" w:eastAsia="仿宋_GB2312" w:cs="仿宋_GB2312"/>
          <w:szCs w:val="32"/>
          <w:lang w:val="en-US" w:eastAsia="zh-CN"/>
        </w:rPr>
        <w:t>开始项目操作</w:t>
      </w:r>
      <w:r>
        <w:rPr>
          <w:rFonts w:hint="eastAsia" w:ascii="仿宋_GB2312" w:hAnsi="仿宋_GB2312" w:eastAsia="仿宋_GB2312" w:cs="仿宋_GB2312"/>
          <w:szCs w:val="32"/>
        </w:rPr>
        <w:t>，</w:t>
      </w:r>
      <w:r>
        <w:rPr>
          <w:rFonts w:hint="eastAsia" w:ascii="仿宋_GB2312" w:hAnsi="仿宋_GB2312" w:eastAsia="仿宋_GB2312" w:cs="仿宋_GB2312"/>
          <w:szCs w:val="32"/>
          <w:lang w:val="en-US" w:eastAsia="zh-CN"/>
        </w:rPr>
        <w:t>报告操作完毕后</w:t>
      </w:r>
      <w:r>
        <w:rPr>
          <w:rFonts w:hint="eastAsia" w:ascii="仿宋_GB2312" w:hAnsi="仿宋_GB2312" w:eastAsia="仿宋_GB2312" w:cs="仿宋_GB2312"/>
          <w:szCs w:val="32"/>
        </w:rPr>
        <w:t>，裁判进行现场打分。</w:t>
      </w:r>
    </w:p>
    <w:p w14:paraId="62FC5FF6">
      <w:pPr>
        <w:spacing w:line="586" w:lineRule="exact"/>
        <w:ind w:firstLine="640" w:firstLineChars="200"/>
        <w:rPr>
          <w:rFonts w:hint="eastAsia" w:ascii="仿宋_GB2312" w:hAnsi="仿宋_GB2312" w:eastAsia="仿宋_GB2312" w:cs="仿宋_GB2312"/>
          <w:b/>
          <w:bCs/>
          <w:szCs w:val="32"/>
          <w:lang w:eastAsia="zh-CN"/>
        </w:rPr>
      </w:pPr>
      <w:r>
        <w:rPr>
          <w:rFonts w:hint="eastAsia" w:ascii="仿宋_GB2312" w:hAnsi="仿宋_GB2312" w:eastAsia="仿宋_GB2312" w:cs="仿宋_GB2312"/>
          <w:b/>
          <w:bCs/>
          <w:szCs w:val="32"/>
        </w:rPr>
        <w:t xml:space="preserve">模块C  </w:t>
      </w:r>
      <w:r>
        <w:rPr>
          <w:rFonts w:hint="eastAsia" w:ascii="仿宋_GB2312" w:hAnsi="仿宋_GB2312" w:eastAsia="仿宋_GB2312" w:cs="仿宋_GB2312"/>
          <w:b/>
          <w:bCs/>
          <w:szCs w:val="32"/>
          <w:lang w:val="en-US" w:eastAsia="zh-CN"/>
        </w:rPr>
        <w:t>基础分坑</w:t>
      </w:r>
    </w:p>
    <w:p w14:paraId="06FA5183">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裁判员组成</w:t>
      </w:r>
      <w:r>
        <w:rPr>
          <w:rFonts w:hint="eastAsia" w:ascii="仿宋_GB2312" w:hAnsi="仿宋_GB2312" w:eastAsia="仿宋_GB2312" w:cs="仿宋_GB2312"/>
          <w:szCs w:val="32"/>
          <w:lang w:val="en-US" w:eastAsia="zh-CN"/>
        </w:rPr>
        <w:t>基础分坑</w:t>
      </w:r>
      <w:r>
        <w:rPr>
          <w:rFonts w:hint="eastAsia" w:ascii="仿宋_GB2312" w:hAnsi="仿宋_GB2312" w:eastAsia="仿宋_GB2312" w:cs="仿宋_GB2312"/>
          <w:szCs w:val="32"/>
        </w:rPr>
        <w:t>评分裁判小组。选手根据裁判指令</w:t>
      </w:r>
      <w:r>
        <w:rPr>
          <w:rFonts w:hint="eastAsia" w:ascii="仿宋_GB2312" w:hAnsi="仿宋_GB2312" w:eastAsia="仿宋_GB2312" w:cs="仿宋_GB2312"/>
          <w:szCs w:val="32"/>
          <w:lang w:val="en-US" w:eastAsia="zh-CN"/>
        </w:rPr>
        <w:t>开始项目操作</w:t>
      </w:r>
      <w:r>
        <w:rPr>
          <w:rFonts w:hint="eastAsia" w:ascii="仿宋_GB2312" w:hAnsi="仿宋_GB2312" w:eastAsia="仿宋_GB2312" w:cs="仿宋_GB2312"/>
          <w:szCs w:val="32"/>
        </w:rPr>
        <w:t>，</w:t>
      </w:r>
      <w:r>
        <w:rPr>
          <w:rFonts w:hint="eastAsia" w:ascii="仿宋_GB2312" w:hAnsi="仿宋_GB2312" w:eastAsia="仿宋_GB2312" w:cs="仿宋_GB2312"/>
          <w:szCs w:val="32"/>
          <w:lang w:val="en-US" w:eastAsia="zh-CN"/>
        </w:rPr>
        <w:t>报告操作完毕后</w:t>
      </w:r>
      <w:r>
        <w:rPr>
          <w:rFonts w:hint="eastAsia" w:ascii="仿宋_GB2312" w:hAnsi="仿宋_GB2312" w:eastAsia="仿宋_GB2312" w:cs="仿宋_GB2312"/>
          <w:szCs w:val="32"/>
        </w:rPr>
        <w:t>，裁判进行现场打分。</w:t>
      </w:r>
    </w:p>
    <w:p w14:paraId="3529F370">
      <w:pPr>
        <w:spacing w:line="586" w:lineRule="exact"/>
        <w:ind w:firstLine="640" w:firstLineChars="200"/>
        <w:rPr>
          <w:rFonts w:hint="eastAsia" w:ascii="仿宋_GB2312" w:hAnsi="仿宋_GB2312" w:eastAsia="仿宋_GB2312" w:cs="仿宋_GB2312"/>
          <w:b/>
          <w:bCs/>
          <w:szCs w:val="32"/>
          <w:lang w:eastAsia="zh-CN"/>
        </w:rPr>
      </w:pPr>
      <w:r>
        <w:rPr>
          <w:rFonts w:hint="eastAsia" w:ascii="仿宋_GB2312" w:hAnsi="仿宋_GB2312" w:eastAsia="仿宋_GB2312" w:cs="仿宋_GB2312"/>
          <w:b/>
          <w:bCs/>
          <w:szCs w:val="32"/>
        </w:rPr>
        <w:t>模块</w:t>
      </w:r>
      <w:r>
        <w:rPr>
          <w:rFonts w:hint="eastAsia" w:ascii="仿宋_GB2312" w:hAnsi="仿宋_GB2312" w:eastAsia="仿宋_GB2312" w:cs="仿宋_GB2312"/>
          <w:b/>
          <w:bCs/>
          <w:szCs w:val="32"/>
          <w:lang w:val="en-US" w:eastAsia="zh-CN"/>
        </w:rPr>
        <w:t>D</w:t>
      </w:r>
      <w:r>
        <w:rPr>
          <w:rFonts w:hint="eastAsia" w:ascii="仿宋_GB2312" w:hAnsi="仿宋_GB2312" w:eastAsia="仿宋_GB2312" w:cs="仿宋_GB2312"/>
          <w:b/>
          <w:bCs/>
          <w:szCs w:val="32"/>
        </w:rPr>
        <w:t xml:space="preserve">  </w:t>
      </w:r>
      <w:r>
        <w:rPr>
          <w:rFonts w:hint="eastAsia" w:ascii="仿宋_GB2312" w:hAnsi="仿宋_GB2312" w:eastAsia="仿宋_GB2312" w:cs="仿宋_GB2312"/>
          <w:b/>
          <w:bCs/>
          <w:szCs w:val="32"/>
          <w:lang w:val="en-US" w:eastAsia="zh-CN"/>
        </w:rPr>
        <w:t>导线压接</w:t>
      </w:r>
    </w:p>
    <w:p w14:paraId="75BD4EB3">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裁判员组成</w:t>
      </w:r>
      <w:r>
        <w:rPr>
          <w:rFonts w:hint="eastAsia" w:ascii="仿宋_GB2312" w:hAnsi="仿宋_GB2312" w:eastAsia="仿宋_GB2312" w:cs="仿宋_GB2312"/>
          <w:szCs w:val="32"/>
          <w:lang w:val="en-US" w:eastAsia="zh-CN"/>
        </w:rPr>
        <w:t>导线压接</w:t>
      </w:r>
      <w:r>
        <w:rPr>
          <w:rFonts w:hint="eastAsia" w:ascii="仿宋_GB2312" w:hAnsi="仿宋_GB2312" w:eastAsia="仿宋_GB2312" w:cs="仿宋_GB2312"/>
          <w:szCs w:val="32"/>
        </w:rPr>
        <w:t>评分裁判小组。选手根据裁判指令</w:t>
      </w:r>
      <w:r>
        <w:rPr>
          <w:rFonts w:hint="eastAsia" w:ascii="仿宋_GB2312" w:hAnsi="仿宋_GB2312" w:eastAsia="仿宋_GB2312" w:cs="仿宋_GB2312"/>
          <w:szCs w:val="32"/>
          <w:lang w:val="en-US" w:eastAsia="zh-CN"/>
        </w:rPr>
        <w:t>开始项目操作</w:t>
      </w:r>
      <w:r>
        <w:rPr>
          <w:rFonts w:hint="eastAsia" w:ascii="仿宋_GB2312" w:hAnsi="仿宋_GB2312" w:eastAsia="仿宋_GB2312" w:cs="仿宋_GB2312"/>
          <w:szCs w:val="32"/>
        </w:rPr>
        <w:t>，</w:t>
      </w:r>
      <w:r>
        <w:rPr>
          <w:rFonts w:hint="eastAsia" w:ascii="仿宋_GB2312" w:hAnsi="仿宋_GB2312" w:eastAsia="仿宋_GB2312" w:cs="仿宋_GB2312"/>
          <w:szCs w:val="32"/>
          <w:lang w:val="en-US" w:eastAsia="zh-CN"/>
        </w:rPr>
        <w:t>报告操作完毕后</w:t>
      </w:r>
      <w:r>
        <w:rPr>
          <w:rFonts w:hint="eastAsia" w:ascii="仿宋_GB2312" w:hAnsi="仿宋_GB2312" w:eastAsia="仿宋_GB2312" w:cs="仿宋_GB2312"/>
          <w:szCs w:val="32"/>
        </w:rPr>
        <w:t>，裁判进行现场打分。</w:t>
      </w:r>
    </w:p>
    <w:p w14:paraId="4C15CCB4">
      <w:pPr>
        <w:spacing w:line="586" w:lineRule="exact"/>
        <w:ind w:firstLine="640" w:firstLineChars="200"/>
        <w:rPr>
          <w:rFonts w:hint="eastAsia" w:ascii="LinTimes" w:hAnsi="LinTimes" w:eastAsia="黑体" w:cs="LinTimes"/>
          <w:bCs/>
          <w:szCs w:val="32"/>
        </w:rPr>
      </w:pPr>
      <w:bookmarkStart w:id="9" w:name="_Toc164795060"/>
      <w:r>
        <w:rPr>
          <w:rFonts w:hint="eastAsia" w:ascii="LinTimes" w:hAnsi="LinTimes" w:eastAsia="黑体" w:cs="LinTimes"/>
          <w:bCs/>
          <w:szCs w:val="32"/>
        </w:rPr>
        <w:t>三、竞赛细则</w:t>
      </w:r>
      <w:bookmarkEnd w:id="9"/>
    </w:p>
    <w:p w14:paraId="7B5B057B">
      <w:pPr>
        <w:spacing w:line="586" w:lineRule="exact"/>
        <w:ind w:firstLine="640" w:firstLineChars="200"/>
        <w:rPr>
          <w:rFonts w:ascii="楷体_GB2312" w:hAnsi="楷体_GB2312" w:eastAsia="楷体_GB2312" w:cs="楷体_GB2312"/>
          <w:szCs w:val="32"/>
        </w:rPr>
      </w:pPr>
      <w:bookmarkStart w:id="10" w:name="_Toc164795061"/>
      <w:r>
        <w:rPr>
          <w:rFonts w:hint="eastAsia" w:ascii="楷体_GB2312" w:hAnsi="楷体_GB2312" w:eastAsia="楷体_GB2312" w:cs="楷体_GB2312"/>
          <w:szCs w:val="32"/>
        </w:rPr>
        <w:t>（一）竞赛流程与时间安排</w:t>
      </w:r>
      <w:bookmarkEnd w:id="10"/>
    </w:p>
    <w:p w14:paraId="4803DE38">
      <w:pPr>
        <w:spacing w:line="586" w:lineRule="exact"/>
        <w:ind w:firstLine="640" w:firstLineChars="20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（1）理论考试：</w:t>
      </w:r>
    </w:p>
    <w:p w14:paraId="4D6FAA03">
      <w:pPr>
        <w:spacing w:line="586" w:lineRule="exact"/>
        <w:ind w:firstLine="640" w:firstLineChars="200"/>
        <w:rPr>
          <w:rFonts w:hint="default" w:ascii="仿宋_GB2312" w:hAnsi="仿宋_GB2312" w:eastAsia="仿宋_GB2312" w:cs="仿宋_GB2312"/>
          <w:szCs w:val="32"/>
          <w:lang w:val="en-US" w:eastAsia="zh-CN"/>
        </w:rPr>
      </w:pPr>
      <w:r>
        <w:rPr>
          <w:rFonts w:hint="eastAsia" w:ascii="仿宋_GB2312" w:hAnsi="仿宋_GB2312" w:eastAsia="仿宋_GB2312" w:cs="仿宋_GB2312"/>
          <w:szCs w:val="32"/>
        </w:rPr>
        <w:t>时间：</w:t>
      </w:r>
      <w:r>
        <w:rPr>
          <w:rFonts w:hint="eastAsia" w:ascii="仿宋_GB2312" w:hAnsi="仿宋_GB2312" w:eastAsia="仿宋_GB2312" w:cs="仿宋_GB2312"/>
          <w:szCs w:val="32"/>
          <w:lang w:val="en-US" w:eastAsia="zh-CN"/>
        </w:rPr>
        <w:t>17日</w:t>
      </w:r>
      <w:r>
        <w:rPr>
          <w:rFonts w:hint="eastAsia" w:ascii="仿宋_GB2312" w:hAnsi="仿宋_GB2312" w:eastAsia="仿宋_GB2312" w:cs="仿宋_GB2312"/>
          <w:szCs w:val="32"/>
          <w:highlight w:val="none"/>
          <w:lang w:val="en-US" w:eastAsia="zh-CN"/>
        </w:rPr>
        <w:t>报到当天，</w:t>
      </w:r>
      <w:r>
        <w:rPr>
          <w:rFonts w:hint="eastAsia" w:ascii="仿宋_GB2312" w:hAnsi="仿宋_GB2312" w:eastAsia="仿宋_GB2312" w:cs="仿宋_GB2312"/>
          <w:szCs w:val="32"/>
          <w:lang w:val="en-US" w:eastAsia="zh-CN"/>
        </w:rPr>
        <w:t>送配电线路架设工专业设1场次，参赛XX人。</w:t>
      </w:r>
    </w:p>
    <w:p w14:paraId="528450FA">
      <w:pPr>
        <w:spacing w:line="586" w:lineRule="exact"/>
        <w:ind w:firstLine="640" w:firstLineChars="200"/>
        <w:rPr>
          <w:rFonts w:hint="default"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地点：</w:t>
      </w:r>
      <w:r>
        <w:rPr>
          <w:rFonts w:hint="eastAsia" w:ascii="仿宋_GB2312" w:hAnsi="仿宋_GB2312" w:eastAsia="仿宋_GB2312" w:cs="仿宋_GB2312"/>
          <w:szCs w:val="32"/>
        </w:rPr>
        <w:t>济宁技能实训站</w:t>
      </w:r>
      <w:r>
        <w:rPr>
          <w:rFonts w:hint="eastAsia" w:ascii="仿宋_GB2312" w:hAnsi="仿宋_GB2312" w:eastAsia="仿宋_GB2312" w:cs="仿宋_GB2312"/>
          <w:szCs w:val="32"/>
          <w:lang w:val="en-US" w:eastAsia="zh-CN"/>
        </w:rPr>
        <w:t>多媒体教室</w:t>
      </w:r>
    </w:p>
    <w:p w14:paraId="7C90D5E7">
      <w:pPr>
        <w:spacing w:line="586" w:lineRule="exact"/>
        <w:ind w:firstLine="640" w:firstLineChars="20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（2）技能操作：</w:t>
      </w:r>
    </w:p>
    <w:p w14:paraId="38830AF0">
      <w:pPr>
        <w:spacing w:line="586" w:lineRule="exact"/>
        <w:ind w:firstLine="640" w:firstLineChars="200"/>
        <w:rPr>
          <w:rFonts w:hint="eastAsia" w:ascii="仿宋_GB2312" w:hAnsi="仿宋_GB2312" w:eastAsia="仿宋_GB2312" w:cs="仿宋_GB2312"/>
          <w:szCs w:val="32"/>
          <w:lang w:eastAsia="zh-CN"/>
        </w:rPr>
      </w:pPr>
      <w:r>
        <w:rPr>
          <w:rFonts w:hint="eastAsia" w:ascii="仿宋_GB2312" w:hAnsi="仿宋_GB2312" w:eastAsia="仿宋_GB2312" w:cs="仿宋_GB2312"/>
          <w:szCs w:val="32"/>
        </w:rPr>
        <w:t>时间：</w:t>
      </w:r>
      <w:r>
        <w:rPr>
          <w:rFonts w:hint="eastAsia" w:ascii="仿宋_GB2312" w:hAnsi="仿宋_GB2312" w:eastAsia="仿宋_GB2312" w:cs="仿宋_GB2312"/>
          <w:szCs w:val="32"/>
          <w:lang w:val="en-US" w:eastAsia="zh-CN"/>
        </w:rPr>
        <w:t>1月18日-1月19日</w:t>
      </w:r>
    </w:p>
    <w:p w14:paraId="3D383D6E">
      <w:pPr>
        <w:spacing w:line="586" w:lineRule="exact"/>
        <w:ind w:firstLine="640" w:firstLineChars="200"/>
        <w:rPr>
          <w:rFonts w:hint="default"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地点：</w:t>
      </w:r>
      <w:r>
        <w:rPr>
          <w:rFonts w:hint="eastAsia" w:ascii="仿宋_GB2312" w:hAnsi="仿宋_GB2312" w:eastAsia="仿宋_GB2312" w:cs="仿宋_GB2312"/>
          <w:szCs w:val="32"/>
        </w:rPr>
        <w:t>济宁技能实训站</w:t>
      </w:r>
      <w:r>
        <w:rPr>
          <w:rFonts w:hint="eastAsia" w:ascii="仿宋_GB2312" w:hAnsi="仿宋_GB2312" w:eastAsia="仿宋_GB2312" w:cs="仿宋_GB2312"/>
          <w:szCs w:val="32"/>
          <w:lang w:val="en-US" w:eastAsia="zh-CN"/>
        </w:rPr>
        <w:t>实训场地，场次安排见表5。</w:t>
      </w:r>
    </w:p>
    <w:p w14:paraId="261C6D44">
      <w:pPr>
        <w:spacing w:line="586" w:lineRule="exact"/>
        <w:jc w:val="center"/>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表3 送配电线路架设工技能操作竞赛场次安排</w:t>
      </w:r>
    </w:p>
    <w:tbl>
      <w:tblPr>
        <w:tblStyle w:val="19"/>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671"/>
        <w:gridCol w:w="1479"/>
        <w:gridCol w:w="959"/>
        <w:gridCol w:w="1521"/>
        <w:gridCol w:w="1356"/>
        <w:gridCol w:w="1397"/>
      </w:tblGrid>
      <w:tr w14:paraId="414C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44" w:type="dxa"/>
            <w:vMerge w:val="restart"/>
            <w:noWrap w:val="0"/>
            <w:vAlign w:val="center"/>
          </w:tcPr>
          <w:p w14:paraId="4F820EDD">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bCs/>
                <w:sz w:val="28"/>
                <w:szCs w:val="28"/>
                <w:highlight w:val="none"/>
                <w:lang w:val="en-US" w:eastAsia="zh-CN"/>
              </w:rPr>
            </w:pPr>
            <w:r>
              <w:rPr>
                <w:rFonts w:hint="eastAsia" w:ascii="方正仿宋_GBK" w:hAnsi="方正仿宋_GBK" w:eastAsia="方正仿宋_GBK" w:cs="方正仿宋_GBK"/>
                <w:b/>
                <w:bCs/>
                <w:sz w:val="28"/>
                <w:szCs w:val="28"/>
                <w:highlight w:val="none"/>
                <w:lang w:val="en-US" w:eastAsia="zh-CN"/>
              </w:rPr>
              <w:t>序号</w:t>
            </w:r>
          </w:p>
        </w:tc>
        <w:tc>
          <w:tcPr>
            <w:tcW w:w="2671" w:type="dxa"/>
            <w:vMerge w:val="restart"/>
            <w:noWrap w:val="0"/>
            <w:vAlign w:val="center"/>
          </w:tcPr>
          <w:p w14:paraId="25A3F43C">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bCs/>
                <w:sz w:val="28"/>
                <w:szCs w:val="28"/>
                <w:highlight w:val="none"/>
                <w:lang w:val="en-US" w:eastAsia="zh-CN"/>
              </w:rPr>
            </w:pPr>
            <w:r>
              <w:rPr>
                <w:rFonts w:hint="eastAsia" w:ascii="方正仿宋_GBK" w:hAnsi="方正仿宋_GBK" w:eastAsia="方正仿宋_GBK" w:cs="方正仿宋_GBK"/>
                <w:b/>
                <w:bCs/>
                <w:sz w:val="28"/>
                <w:szCs w:val="28"/>
                <w:highlight w:val="none"/>
                <w:lang w:val="en-US" w:eastAsia="zh-CN"/>
              </w:rPr>
              <w:t>竞赛项目</w:t>
            </w:r>
          </w:p>
        </w:tc>
        <w:tc>
          <w:tcPr>
            <w:tcW w:w="1479" w:type="dxa"/>
            <w:vMerge w:val="restart"/>
            <w:noWrap w:val="0"/>
            <w:vAlign w:val="center"/>
          </w:tcPr>
          <w:p w14:paraId="165C0AEE">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bCs/>
                <w:sz w:val="28"/>
                <w:szCs w:val="28"/>
                <w:highlight w:val="none"/>
                <w:lang w:val="en-US" w:eastAsia="zh-CN"/>
              </w:rPr>
            </w:pPr>
            <w:r>
              <w:rPr>
                <w:rFonts w:hint="eastAsia" w:ascii="方正仿宋_GBK" w:hAnsi="方正仿宋_GBK" w:eastAsia="方正仿宋_GBK" w:cs="方正仿宋_GBK"/>
                <w:b/>
                <w:bCs/>
                <w:sz w:val="28"/>
                <w:szCs w:val="28"/>
                <w:highlight w:val="none"/>
                <w:lang w:val="en-US" w:eastAsia="zh-CN"/>
              </w:rPr>
              <w:t>时间安排</w:t>
            </w:r>
          </w:p>
        </w:tc>
        <w:tc>
          <w:tcPr>
            <w:tcW w:w="5233" w:type="dxa"/>
            <w:gridSpan w:val="4"/>
            <w:noWrap w:val="0"/>
            <w:vAlign w:val="center"/>
          </w:tcPr>
          <w:p w14:paraId="4393A7CE">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bCs/>
                <w:sz w:val="28"/>
                <w:szCs w:val="28"/>
                <w:highlight w:val="none"/>
                <w:lang w:val="en-US" w:eastAsia="zh-CN"/>
              </w:rPr>
            </w:pPr>
            <w:r>
              <w:rPr>
                <w:rFonts w:hint="eastAsia" w:ascii="方正仿宋_GBK" w:hAnsi="方正仿宋_GBK" w:eastAsia="方正仿宋_GBK" w:cs="方正仿宋_GBK"/>
                <w:b/>
                <w:bCs/>
                <w:sz w:val="28"/>
                <w:szCs w:val="28"/>
                <w:highlight w:val="none"/>
                <w:lang w:val="en-US" w:eastAsia="zh-CN"/>
              </w:rPr>
              <w:t>场地安排</w:t>
            </w:r>
          </w:p>
        </w:tc>
      </w:tr>
      <w:tr w14:paraId="14A7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44" w:type="dxa"/>
            <w:vMerge w:val="continue"/>
            <w:noWrap w:val="0"/>
            <w:vAlign w:val="center"/>
          </w:tcPr>
          <w:p w14:paraId="19EEE5DC">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bCs/>
                <w:sz w:val="28"/>
                <w:szCs w:val="28"/>
                <w:highlight w:val="none"/>
                <w:lang w:val="en-US" w:eastAsia="zh-CN"/>
              </w:rPr>
            </w:pPr>
          </w:p>
        </w:tc>
        <w:tc>
          <w:tcPr>
            <w:tcW w:w="2671" w:type="dxa"/>
            <w:vMerge w:val="continue"/>
            <w:noWrap w:val="0"/>
            <w:vAlign w:val="center"/>
          </w:tcPr>
          <w:p w14:paraId="70C1DED1">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bCs/>
                <w:sz w:val="28"/>
                <w:szCs w:val="28"/>
                <w:highlight w:val="none"/>
                <w:lang w:val="en-US" w:eastAsia="zh-CN"/>
              </w:rPr>
            </w:pPr>
          </w:p>
        </w:tc>
        <w:tc>
          <w:tcPr>
            <w:tcW w:w="1479" w:type="dxa"/>
            <w:vMerge w:val="continue"/>
            <w:noWrap w:val="0"/>
            <w:vAlign w:val="center"/>
          </w:tcPr>
          <w:p w14:paraId="2184208A">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bCs/>
                <w:sz w:val="28"/>
                <w:szCs w:val="28"/>
                <w:highlight w:val="none"/>
                <w:lang w:val="en-US" w:eastAsia="zh-CN"/>
              </w:rPr>
            </w:pPr>
          </w:p>
        </w:tc>
        <w:tc>
          <w:tcPr>
            <w:tcW w:w="959" w:type="dxa"/>
            <w:noWrap w:val="0"/>
            <w:vAlign w:val="center"/>
          </w:tcPr>
          <w:p w14:paraId="68B1A665">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bCs/>
                <w:kern w:val="2"/>
                <w:sz w:val="28"/>
                <w:szCs w:val="28"/>
                <w:highlight w:val="none"/>
                <w:lang w:val="en-US" w:eastAsia="zh-CN" w:bidi="ar-SA"/>
              </w:rPr>
            </w:pPr>
            <w:r>
              <w:rPr>
                <w:rFonts w:hint="eastAsia" w:ascii="方正仿宋_GBK" w:hAnsi="方正仿宋_GBK" w:eastAsia="方正仿宋_GBK" w:cs="方正仿宋_GBK"/>
                <w:b/>
                <w:bCs/>
                <w:sz w:val="28"/>
                <w:szCs w:val="28"/>
                <w:highlight w:val="none"/>
                <w:lang w:val="en-US" w:eastAsia="zh-CN"/>
              </w:rPr>
              <w:t>工位数量</w:t>
            </w:r>
          </w:p>
        </w:tc>
        <w:tc>
          <w:tcPr>
            <w:tcW w:w="1521" w:type="dxa"/>
            <w:noWrap w:val="0"/>
            <w:vAlign w:val="center"/>
          </w:tcPr>
          <w:p w14:paraId="0C2F42D1">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bCs/>
                <w:kern w:val="2"/>
                <w:sz w:val="28"/>
                <w:szCs w:val="28"/>
                <w:highlight w:val="none"/>
                <w:lang w:val="en-US" w:eastAsia="zh-CN" w:bidi="ar-SA"/>
              </w:rPr>
            </w:pPr>
            <w:r>
              <w:rPr>
                <w:rFonts w:hint="eastAsia" w:ascii="方正仿宋_GBK" w:hAnsi="方正仿宋_GBK" w:eastAsia="方正仿宋_GBK" w:cs="方正仿宋_GBK"/>
                <w:b/>
                <w:bCs/>
                <w:kern w:val="2"/>
                <w:sz w:val="28"/>
                <w:szCs w:val="28"/>
                <w:highlight w:val="none"/>
                <w:lang w:val="en-US" w:eastAsia="zh-CN" w:bidi="ar-SA"/>
              </w:rPr>
              <w:t>每场时间</w:t>
            </w:r>
          </w:p>
        </w:tc>
        <w:tc>
          <w:tcPr>
            <w:tcW w:w="1356" w:type="dxa"/>
            <w:noWrap w:val="0"/>
            <w:vAlign w:val="center"/>
          </w:tcPr>
          <w:p w14:paraId="55BAB847">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bCs/>
                <w:kern w:val="2"/>
                <w:sz w:val="28"/>
                <w:szCs w:val="28"/>
                <w:highlight w:val="none"/>
                <w:lang w:val="en-US" w:eastAsia="zh-CN" w:bidi="ar-SA"/>
              </w:rPr>
            </w:pPr>
            <w:r>
              <w:rPr>
                <w:rFonts w:hint="eastAsia" w:ascii="方正仿宋_GBK" w:hAnsi="方正仿宋_GBK" w:eastAsia="方正仿宋_GBK" w:cs="方正仿宋_GBK"/>
                <w:b/>
                <w:bCs/>
                <w:sz w:val="28"/>
                <w:szCs w:val="28"/>
                <w:highlight w:val="none"/>
                <w:lang w:val="en-US" w:eastAsia="zh-CN"/>
              </w:rPr>
              <w:t>场次数</w:t>
            </w:r>
          </w:p>
        </w:tc>
        <w:tc>
          <w:tcPr>
            <w:tcW w:w="1397" w:type="dxa"/>
            <w:noWrap w:val="0"/>
            <w:vAlign w:val="center"/>
          </w:tcPr>
          <w:p w14:paraId="562A60A3">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bCs/>
                <w:kern w:val="2"/>
                <w:sz w:val="28"/>
                <w:szCs w:val="28"/>
                <w:highlight w:val="none"/>
                <w:lang w:val="en-US" w:eastAsia="zh-CN" w:bidi="ar-SA"/>
              </w:rPr>
            </w:pPr>
            <w:r>
              <w:rPr>
                <w:rFonts w:hint="eastAsia" w:ascii="方正仿宋_GBK" w:hAnsi="方正仿宋_GBK" w:eastAsia="方正仿宋_GBK" w:cs="方正仿宋_GBK"/>
                <w:b/>
                <w:bCs/>
                <w:sz w:val="28"/>
                <w:szCs w:val="28"/>
                <w:highlight w:val="none"/>
                <w:lang w:val="en-US" w:eastAsia="zh-CN"/>
              </w:rPr>
              <w:t>参赛人数</w:t>
            </w:r>
          </w:p>
        </w:tc>
      </w:tr>
      <w:tr w14:paraId="35D3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44" w:type="dxa"/>
            <w:noWrap w:val="0"/>
            <w:vAlign w:val="center"/>
          </w:tcPr>
          <w:p w14:paraId="69A7F7E4">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1</w:t>
            </w:r>
          </w:p>
        </w:tc>
        <w:tc>
          <w:tcPr>
            <w:tcW w:w="2671" w:type="dxa"/>
            <w:noWrap w:val="0"/>
            <w:vAlign w:val="center"/>
          </w:tcPr>
          <w:p w14:paraId="46320C69">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紧急救护</w:t>
            </w:r>
          </w:p>
        </w:tc>
        <w:tc>
          <w:tcPr>
            <w:tcW w:w="1479" w:type="dxa"/>
            <w:noWrap w:val="0"/>
            <w:vAlign w:val="center"/>
          </w:tcPr>
          <w:p w14:paraId="151A43B8">
            <w:pPr>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sz w:val="28"/>
                <w:szCs w:val="28"/>
                <w:highlight w:val="none"/>
                <w:lang w:val="en-US" w:eastAsia="zh-CN"/>
              </w:rPr>
              <w:t>第1-2天</w:t>
            </w:r>
          </w:p>
        </w:tc>
        <w:tc>
          <w:tcPr>
            <w:tcW w:w="959" w:type="dxa"/>
            <w:noWrap w:val="0"/>
            <w:vAlign w:val="center"/>
          </w:tcPr>
          <w:p w14:paraId="7BADBB44">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3</w:t>
            </w:r>
            <w:bookmarkStart w:id="19" w:name="_GoBack"/>
            <w:bookmarkEnd w:id="19"/>
          </w:p>
        </w:tc>
        <w:tc>
          <w:tcPr>
            <w:tcW w:w="1521" w:type="dxa"/>
            <w:noWrap w:val="0"/>
            <w:vAlign w:val="center"/>
          </w:tcPr>
          <w:p w14:paraId="56C8949C">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10分钟</w:t>
            </w:r>
          </w:p>
        </w:tc>
        <w:tc>
          <w:tcPr>
            <w:tcW w:w="1356" w:type="dxa"/>
            <w:noWrap w:val="0"/>
            <w:vAlign w:val="center"/>
          </w:tcPr>
          <w:p w14:paraId="58C48DB2">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赛前公布</w:t>
            </w:r>
          </w:p>
        </w:tc>
        <w:tc>
          <w:tcPr>
            <w:tcW w:w="1397" w:type="dxa"/>
            <w:noWrap w:val="0"/>
            <w:vAlign w:val="center"/>
          </w:tcPr>
          <w:p w14:paraId="66AEAA55">
            <w:pPr>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赛前公布</w:t>
            </w:r>
          </w:p>
        </w:tc>
      </w:tr>
      <w:tr w14:paraId="3147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44" w:type="dxa"/>
            <w:noWrap w:val="0"/>
            <w:vAlign w:val="center"/>
          </w:tcPr>
          <w:p w14:paraId="52F35AF8">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2</w:t>
            </w:r>
          </w:p>
        </w:tc>
        <w:tc>
          <w:tcPr>
            <w:tcW w:w="2671" w:type="dxa"/>
            <w:noWrap w:val="0"/>
            <w:vAlign w:val="center"/>
          </w:tcPr>
          <w:p w14:paraId="0823DC12">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转角塔（带位移）基础分坑制作</w:t>
            </w:r>
          </w:p>
        </w:tc>
        <w:tc>
          <w:tcPr>
            <w:tcW w:w="1479" w:type="dxa"/>
            <w:noWrap w:val="0"/>
            <w:vAlign w:val="center"/>
          </w:tcPr>
          <w:p w14:paraId="6ED19695">
            <w:pPr>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sz w:val="28"/>
                <w:szCs w:val="28"/>
                <w:highlight w:val="none"/>
                <w:lang w:val="en-US" w:eastAsia="zh-CN"/>
              </w:rPr>
              <w:t>第1-2天</w:t>
            </w:r>
          </w:p>
        </w:tc>
        <w:tc>
          <w:tcPr>
            <w:tcW w:w="959" w:type="dxa"/>
            <w:noWrap w:val="0"/>
            <w:vAlign w:val="center"/>
          </w:tcPr>
          <w:p w14:paraId="6D627681">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val="0"/>
                <w:bCs w:val="0"/>
                <w:color w:val="auto"/>
                <w:kern w:val="2"/>
                <w:sz w:val="28"/>
                <w:szCs w:val="28"/>
                <w:highlight w:val="none"/>
                <w:lang w:val="en-US" w:eastAsia="zh-CN" w:bidi="ar-SA"/>
              </w:rPr>
            </w:pPr>
            <w:r>
              <w:rPr>
                <w:rFonts w:hint="eastAsia" w:ascii="方正仿宋_GBK" w:hAnsi="方正仿宋_GBK" w:eastAsia="方正仿宋_GBK" w:cs="方正仿宋_GBK"/>
                <w:b w:val="0"/>
                <w:bCs w:val="0"/>
                <w:color w:val="auto"/>
                <w:sz w:val="28"/>
                <w:szCs w:val="28"/>
                <w:highlight w:val="none"/>
                <w:lang w:val="en-US" w:eastAsia="zh-CN"/>
              </w:rPr>
              <w:t>3</w:t>
            </w:r>
          </w:p>
        </w:tc>
        <w:tc>
          <w:tcPr>
            <w:tcW w:w="1521" w:type="dxa"/>
            <w:noWrap w:val="0"/>
            <w:vAlign w:val="center"/>
          </w:tcPr>
          <w:p w14:paraId="7B29D50B">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40分钟</w:t>
            </w:r>
          </w:p>
        </w:tc>
        <w:tc>
          <w:tcPr>
            <w:tcW w:w="1356" w:type="dxa"/>
            <w:noWrap w:val="0"/>
            <w:vAlign w:val="center"/>
          </w:tcPr>
          <w:p w14:paraId="20CE7FB8">
            <w:pPr>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赛前公布</w:t>
            </w:r>
          </w:p>
        </w:tc>
        <w:tc>
          <w:tcPr>
            <w:tcW w:w="1397" w:type="dxa"/>
            <w:noWrap w:val="0"/>
            <w:vAlign w:val="center"/>
          </w:tcPr>
          <w:p w14:paraId="72FA0D8B">
            <w:pPr>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赛前公布</w:t>
            </w:r>
          </w:p>
        </w:tc>
      </w:tr>
      <w:tr w14:paraId="6943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44" w:type="dxa"/>
            <w:noWrap w:val="0"/>
            <w:vAlign w:val="center"/>
          </w:tcPr>
          <w:p w14:paraId="4E31C716">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3</w:t>
            </w:r>
          </w:p>
        </w:tc>
        <w:tc>
          <w:tcPr>
            <w:tcW w:w="2671" w:type="dxa"/>
            <w:noWrap w:val="0"/>
            <w:vAlign w:val="center"/>
          </w:tcPr>
          <w:p w14:paraId="3CAF04B0">
            <w:pPr>
              <w:pStyle w:val="5"/>
              <w:keepNext w:val="0"/>
              <w:keepLines w:val="0"/>
              <w:pageBreakBefore w:val="0"/>
              <w:widowControl w:val="0"/>
              <w:kinsoku/>
              <w:wordWrap/>
              <w:overflowPunct/>
              <w:bidi w:val="0"/>
              <w:adjustRightInd w:val="0"/>
              <w:snapToGrid w:val="0"/>
              <w:spacing w:line="240" w:lineRule="auto"/>
              <w:ind w:firstLine="0" w:firstLineChars="0"/>
              <w:jc w:val="center"/>
              <w:rPr>
                <w:rFonts w:hint="eastAsia"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导线压接</w:t>
            </w:r>
          </w:p>
        </w:tc>
        <w:tc>
          <w:tcPr>
            <w:tcW w:w="1479" w:type="dxa"/>
            <w:noWrap w:val="0"/>
            <w:vAlign w:val="center"/>
          </w:tcPr>
          <w:p w14:paraId="697B1F56">
            <w:pPr>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sz w:val="28"/>
                <w:szCs w:val="28"/>
                <w:highlight w:val="none"/>
                <w:lang w:val="en-US" w:eastAsia="zh-CN"/>
              </w:rPr>
              <w:t>第1-2天</w:t>
            </w:r>
          </w:p>
        </w:tc>
        <w:tc>
          <w:tcPr>
            <w:tcW w:w="959" w:type="dxa"/>
            <w:noWrap w:val="0"/>
            <w:vAlign w:val="center"/>
          </w:tcPr>
          <w:p w14:paraId="2EE5B461">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eastAsia"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sz w:val="28"/>
                <w:szCs w:val="28"/>
                <w:highlight w:val="none"/>
                <w:lang w:val="en-US" w:eastAsia="zh-CN"/>
              </w:rPr>
              <w:t>3</w:t>
            </w:r>
          </w:p>
        </w:tc>
        <w:tc>
          <w:tcPr>
            <w:tcW w:w="1521" w:type="dxa"/>
            <w:noWrap w:val="0"/>
            <w:vAlign w:val="center"/>
          </w:tcPr>
          <w:p w14:paraId="73D6ED36">
            <w:pPr>
              <w:pStyle w:val="5"/>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60分钟</w:t>
            </w:r>
          </w:p>
        </w:tc>
        <w:tc>
          <w:tcPr>
            <w:tcW w:w="1356" w:type="dxa"/>
            <w:noWrap w:val="0"/>
            <w:vAlign w:val="center"/>
          </w:tcPr>
          <w:p w14:paraId="22B54DFF">
            <w:pPr>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赛前公布</w:t>
            </w:r>
          </w:p>
        </w:tc>
        <w:tc>
          <w:tcPr>
            <w:tcW w:w="1397" w:type="dxa"/>
            <w:noWrap w:val="0"/>
            <w:vAlign w:val="center"/>
          </w:tcPr>
          <w:p w14:paraId="2014AA4E">
            <w:pPr>
              <w:keepNext w:val="0"/>
              <w:keepLines w:val="0"/>
              <w:pageBreakBefore w:val="0"/>
              <w:widowControl w:val="0"/>
              <w:kinsoku/>
              <w:wordWrap/>
              <w:overflowPunct/>
              <w:bidi w:val="0"/>
              <w:adjustRightInd w:val="0"/>
              <w:snapToGrid w:val="0"/>
              <w:spacing w:line="240" w:lineRule="auto"/>
              <w:ind w:left="0" w:leftChars="0" w:firstLine="0" w:firstLineChars="0"/>
              <w:jc w:val="center"/>
              <w:rPr>
                <w:rFonts w:hint="default"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赛前公布</w:t>
            </w:r>
          </w:p>
        </w:tc>
      </w:tr>
    </w:tbl>
    <w:p w14:paraId="6F179275">
      <w:pPr>
        <w:spacing w:line="586" w:lineRule="exact"/>
        <w:ind w:firstLine="640" w:firstLineChars="20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3.比赛成绩公布</w:t>
      </w:r>
    </w:p>
    <w:p w14:paraId="12507AA4">
      <w:pPr>
        <w:spacing w:line="586" w:lineRule="exact"/>
        <w:ind w:firstLine="640" w:firstLineChars="20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 xml:space="preserve">时间：1月19日 </w:t>
      </w:r>
    </w:p>
    <w:p w14:paraId="519AAC38">
      <w:pPr>
        <w:spacing w:line="586" w:lineRule="exact"/>
        <w:ind w:firstLine="640" w:firstLineChars="20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地点：济宁技能实训站</w:t>
      </w:r>
    </w:p>
    <w:p w14:paraId="2DDFA684">
      <w:pPr>
        <w:spacing w:line="586" w:lineRule="exact"/>
        <w:ind w:firstLine="640" w:firstLineChars="20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人员：各参赛队伍领队参与，参赛选手根据完赛时间撤场。</w:t>
      </w:r>
    </w:p>
    <w:p w14:paraId="25F92DD2">
      <w:pPr>
        <w:spacing w:line="586" w:lineRule="exact"/>
        <w:ind w:firstLine="640" w:firstLineChars="200"/>
        <w:rPr>
          <w:rFonts w:ascii="仿宋_GB2312" w:hAnsi="仿宋_GB2312" w:eastAsia="仿宋_GB2312" w:cs="仿宋_GB2312"/>
        </w:rPr>
      </w:pPr>
      <w:r>
        <w:rPr>
          <w:rFonts w:hint="eastAsia" w:ascii="仿宋_GB2312" w:hAnsi="仿宋_GB2312" w:eastAsia="仿宋_GB2312" w:cs="仿宋_GB2312"/>
          <w:szCs w:val="32"/>
        </w:rPr>
        <w:t>竞赛时间安排和场次安排将根据参赛人数确定，上表仅供参考，以赛前现场公布为准</w:t>
      </w:r>
      <w:r>
        <w:rPr>
          <w:rFonts w:hint="eastAsia" w:ascii="仿宋_GB2312" w:hAnsi="仿宋_GB2312" w:eastAsia="仿宋_GB2312" w:cs="仿宋_GB2312"/>
        </w:rPr>
        <w:t>。</w:t>
      </w:r>
    </w:p>
    <w:p w14:paraId="635FA282">
      <w:pPr>
        <w:spacing w:line="586" w:lineRule="exact"/>
        <w:ind w:firstLine="640" w:firstLineChars="200"/>
        <w:rPr>
          <w:rFonts w:ascii="楷体_GB2312" w:hAnsi="楷体_GB2312" w:eastAsia="楷体_GB2312" w:cs="楷体_GB2312"/>
          <w:szCs w:val="32"/>
        </w:rPr>
      </w:pPr>
      <w:bookmarkStart w:id="11" w:name="_Toc164795062"/>
      <w:r>
        <w:rPr>
          <w:rFonts w:hint="eastAsia" w:ascii="楷体_GB2312" w:hAnsi="楷体_GB2312" w:eastAsia="楷体_GB2312" w:cs="楷体_GB2312"/>
          <w:szCs w:val="32"/>
        </w:rPr>
        <w:t>（二）竞赛实施细则</w:t>
      </w:r>
      <w:bookmarkEnd w:id="11"/>
    </w:p>
    <w:p w14:paraId="66EA5188">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Cs/>
          <w:szCs w:val="32"/>
        </w:rPr>
        <w:t>1.裁判人员要求</w:t>
      </w:r>
    </w:p>
    <w:p w14:paraId="4646B55C">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（1）裁判员应服从裁判长的管理，裁判员的工作由裁判长根据每日比赛的进程指派决定。</w:t>
      </w:r>
    </w:p>
    <w:p w14:paraId="21A853EE">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（2）裁判员的工作分为现场执裁、安全管理、测量评判和评价评判等。工作分小组轮换开展。评价评分前应由裁判长统一评判标准。</w:t>
      </w:r>
    </w:p>
    <w:p w14:paraId="51A88C34">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（3）裁判员在比赛期间不得使用手机、照相机、录像机等设备，执裁过程中不得和场外人员聊天。</w:t>
      </w:r>
    </w:p>
    <w:p w14:paraId="4A17905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（4）现场执裁的裁判员负责检查选手携带的物品。违规物品一律清出赛场。比赛结束后裁判员要命令选手停止一切操作。监督选手撤离竞赛工位。</w:t>
      </w:r>
    </w:p>
    <w:p w14:paraId="05083CB6">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（5）比赛中裁判员不得主动进入工位接近选手，除非选手举手示意需要裁判员解决比赛中出现的问题，或者是需要裁判员对选手的安全问题进行干预。</w:t>
      </w:r>
    </w:p>
    <w:p w14:paraId="280DB7F5">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（6）除现场裁判，其他裁判人员在没有具体工作任务时，可在裁判人员工作区，未经裁判长允许不可进入选手操作区。</w:t>
      </w:r>
    </w:p>
    <w:p w14:paraId="3157016E">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Cs/>
          <w:szCs w:val="32"/>
        </w:rPr>
        <w:t>2.选手要求</w:t>
      </w:r>
    </w:p>
    <w:p w14:paraId="71DEA11D">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（1）选手在熟悉设备前通过抽签决定竞赛工位和竞赛设备。</w:t>
      </w:r>
    </w:p>
    <w:p w14:paraId="04D7D2AB">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（2）选手必须正确选择和使用工具对设备和材料进行操作，以避免人身伤害或设备器件损坏。</w:t>
      </w:r>
    </w:p>
    <w:p w14:paraId="66B9AAC8">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（3）选手禁止将移动电话带入比赛工位，禁止比赛时使用手机、照相机、录像机等设备，禁止携带和使用自带的任何存储设备。</w:t>
      </w:r>
    </w:p>
    <w:p w14:paraId="7BD9B17D">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（4）比赛日内选手比赛工具以及赛场提供的物品、资料一律不准带离比赛工位。</w:t>
      </w:r>
    </w:p>
    <w:p w14:paraId="697B0BC2">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（5）比赛时，除裁判长和现场裁判外任何人员不得主动接近选手及其工作区域，选手有问题只能向裁判长和现场裁判反映。</w:t>
      </w:r>
    </w:p>
    <w:p w14:paraId="307EFB5A">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（6）参赛选手在比赛期间只允许在自己的工位内工作,不准离开比赛工位，如果有特殊原因需离开工位，必须通知现场裁判，得到允许后方可离开。</w:t>
      </w:r>
    </w:p>
    <w:p w14:paraId="127D786D">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（7）参赛选手只允许使用自己工位上的设备和工具，除裁判长同意才可向他人借用。</w:t>
      </w:r>
    </w:p>
    <w:p w14:paraId="7281A112">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8）在竞赛过程中如发现问题（如设备故障等），选手应立即向现场裁判反映。得到同意后，选手退出到工作区外等候，等待故障处理完后方可继续比赛。若属于设备自身的故障，非选手造成的问题，补时时间为从选手示意到故障处理结束这段时间，否则不予补时。</w:t>
      </w:r>
    </w:p>
    <w:p w14:paraId="720D2792">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（9）比赛</w:t>
      </w:r>
      <w:r>
        <w:rPr>
          <w:rFonts w:hint="eastAsia" w:ascii="仿宋_GB2312" w:hAnsi="仿宋_GB2312" w:eastAsia="仿宋_GB2312" w:cs="仿宋_GB2312"/>
          <w:szCs w:val="32"/>
          <w:lang w:val="en-US" w:eastAsia="zh-CN"/>
        </w:rPr>
        <w:t>时间截止</w:t>
      </w:r>
      <w:r>
        <w:rPr>
          <w:rFonts w:hint="eastAsia" w:ascii="仿宋_GB2312" w:hAnsi="仿宋_GB2312" w:eastAsia="仿宋_GB2312" w:cs="仿宋_GB2312"/>
          <w:szCs w:val="32"/>
        </w:rPr>
        <w:t>后，选手应立即停止工作。未经裁判长允许，选手不得延长比赛时间。</w:t>
      </w:r>
    </w:p>
    <w:p w14:paraId="7DB40BF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（10）评分期间，选手按裁判人员的指令要求操作设备，不允许更改、调整比赛设备及相关控制程序。</w:t>
      </w:r>
    </w:p>
    <w:p w14:paraId="7F3AF8C9">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Cs/>
          <w:szCs w:val="32"/>
        </w:rPr>
        <w:t>3.技术人员和工作人员要求</w:t>
      </w:r>
    </w:p>
    <w:p w14:paraId="146727F1">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（1）技术人员和工作人员在比赛进行过程中不得主动接触裁判员和选手。</w:t>
      </w:r>
    </w:p>
    <w:p w14:paraId="5473F1D6">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（2）技术人员和工作人员在竞赛区域内不得使用手机，照相机和摄像机等设备。</w:t>
      </w:r>
    </w:p>
    <w:p w14:paraId="7F117BCD">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（3）技术人员和工作人员按照要求，在规定位置就坐，进行自己的工作或者等待工作安排，不得擅自离开岗位。</w:t>
      </w:r>
    </w:p>
    <w:p w14:paraId="5CC7583D">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（4）技术人员和工作人员离开竞赛区域必须向</w:t>
      </w:r>
      <w:r>
        <w:rPr>
          <w:rFonts w:hint="eastAsia" w:ascii="仿宋_GB2312" w:hAnsi="仿宋_GB2312" w:eastAsia="仿宋_GB2312" w:cs="仿宋_GB2312"/>
          <w:szCs w:val="32"/>
          <w:lang w:val="en-US" w:eastAsia="zh-CN"/>
        </w:rPr>
        <w:t>裁判长</w:t>
      </w:r>
      <w:r>
        <w:rPr>
          <w:rFonts w:hint="eastAsia" w:ascii="仿宋_GB2312" w:hAnsi="仿宋_GB2312" w:eastAsia="仿宋_GB2312" w:cs="仿宋_GB2312"/>
          <w:szCs w:val="32"/>
        </w:rPr>
        <w:t>报告并得到批准，进出竞赛区域必须进行登记。</w:t>
      </w:r>
    </w:p>
    <w:p w14:paraId="6691043C">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（5）技术人员按照选手的申请或者裁判长的安排，对现场设备进行维护或鉴定等工作。</w:t>
      </w:r>
    </w:p>
    <w:p w14:paraId="645C5719">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（6）技术人员进入选手工位工作时，选手除了必要的问题描述外，不得向技术人员询问其他问题，技术人员也不可随意与选手交流。</w:t>
      </w:r>
    </w:p>
    <w:p w14:paraId="45864A1A">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（7）技术人员进行技术鉴定或者技术处理时，选手必须停止工作，按照裁判员的规定离开工位，等待技术人员处理完毕后，由技术人员将处理结果通知给裁判员，由裁判员向选手告知处理结果。</w:t>
      </w:r>
    </w:p>
    <w:p w14:paraId="4BD59020">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Cs/>
          <w:szCs w:val="32"/>
        </w:rPr>
        <w:t>4.技术争议处理</w:t>
      </w:r>
    </w:p>
    <w:p w14:paraId="5B06FCCE">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对于竞赛过程中出现的一些技术问题，现场裁判员应该向裁判长报告。如果不影响比赛的进行，应该优先保证比赛的顺利进行，待选手当日比赛结束后，裁判长组织全体裁判员进行讨论，得到多数裁判员赞成后，形成处理方案并打印，由所有裁判员签名归档。讨论形成处理方案的方式包括并不仅限于裁判员提议，裁判长提议，讨论投票等形式。</w:t>
      </w:r>
    </w:p>
    <w:p w14:paraId="361D5B3B">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（2）对于竞赛过程中出现紧急技术问题必须当场处理的情况，在不影响大多数选手比赛的前提下，由裁判长现场决定处理方法，并在比赛结束后第一时间通知全体裁判员。</w:t>
      </w:r>
    </w:p>
    <w:p w14:paraId="1F41AB98">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（3）对于可能出现的评分标准或评分流程上的争议，由裁判长提出解决方案，由全体裁判员（包括争议提出人，不包括裁判长）投票决定。如果投票票数持平，由裁判长决定。</w:t>
      </w:r>
    </w:p>
    <w:p w14:paraId="3560B2CC">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Cs/>
          <w:szCs w:val="32"/>
        </w:rPr>
        <w:t>5．项目特殊规定</w:t>
      </w:r>
    </w:p>
    <w:p w14:paraId="59B80803">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（1）在竞赛过程中，选手不得再将其他工具、材料、设备和资料携带入竞赛区域，也不得接受未经裁判长许可的任何人从场外传递的任何物品，违反者将被取消当天评分子项的评分。</w:t>
      </w:r>
    </w:p>
    <w:p w14:paraId="04183502">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（2）在竞赛过程中，选手不得进入其他选手工作区域，不得干扰或影响其他选手比赛，经过提示或警告仍不改正者，将取消该选手的竞赛成绩，禁止该选手继续比赛。</w:t>
      </w:r>
    </w:p>
    <w:p w14:paraId="2FB64001">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（3）在竞赛过程中，因为选手个人原因（竞赛期间饮食、去卫生间、受伤处理等）造成的时间损耗，不对选手进行补时。</w:t>
      </w:r>
    </w:p>
    <w:p w14:paraId="7DC23BA1">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（4）在竞赛期间，当竞赛赛场提供的设备损坏时，如果赛场有备用设备，将给选手进行更换；如果没有备用设备，则选手需要自行想办法解决问题。由于设备损坏造成的时间损失，不对选手进行补时。</w:t>
      </w:r>
    </w:p>
    <w:p w14:paraId="1F768474">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（5）当选手发现竞赛赛场提供的材料不足时，需要向现场裁判提出申请，由场地技术人员进行增补，增补材料不计入测评分。选手等待材料增补的时间，不对选手进行补时。</w:t>
      </w:r>
    </w:p>
    <w:p w14:paraId="1ED0E01F">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Cs/>
          <w:szCs w:val="32"/>
        </w:rPr>
        <w:t>6.开放赛场要求</w:t>
      </w:r>
    </w:p>
    <w:p w14:paraId="4E32BD88">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（1）竞赛场地对参观者开放，参观者需要在竞赛区域外进行参观，不得影响选手比赛和裁判员工作。</w:t>
      </w:r>
    </w:p>
    <w:p w14:paraId="0B9DF40F">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（2）参观者和媒体允许使用摄影和录像等器材对竞赛过程和选手进行拍照、录像和现场直播，但不得使用聚光灯和闪光灯，并且不得大声喧哗，干扰赛场秩序。</w:t>
      </w:r>
    </w:p>
    <w:p w14:paraId="45A89B45">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（3）除裁判长授权外，严禁任何人进入选手竞赛工作区域拍照和摄像。</w:t>
      </w:r>
    </w:p>
    <w:p w14:paraId="70598C44">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（4）竞赛期间，禁止赛场外人员与选手进行沟通和交流。</w:t>
      </w:r>
    </w:p>
    <w:p w14:paraId="3667039E">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（5）竞赛结束并且测评完全结束后，观众、参赛代表队人员可以和选手进入本人竞赛工位拍照与录像。选手有义务向其他人员介绍和讲解本项目的竞赛内容和竞赛形式等相关信息，对本项目进行推广。</w:t>
      </w:r>
    </w:p>
    <w:p w14:paraId="29028211">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Cs/>
          <w:szCs w:val="32"/>
        </w:rPr>
        <w:t>7.绿色环保要求</w:t>
      </w:r>
    </w:p>
    <w:p w14:paraId="60448C75">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（1）竞赛任何工作都不应该破坏赛场内外和周边环境，赛场内禁止吸烟。</w:t>
      </w:r>
    </w:p>
    <w:p w14:paraId="40CD4CE1">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（2）选手需要注意节约竞赛现场的材料，不得浪费材料。物品掉落需要及时捡起收集，不得当垃圾清理。不收集掉落材料和物品，从而造成竞赛材料缺乏者，赛场将不再为该选手增补同型号材料。</w:t>
      </w:r>
    </w:p>
    <w:p w14:paraId="1F0B2E8E">
      <w:pPr>
        <w:spacing w:line="586" w:lineRule="exact"/>
        <w:ind w:firstLine="640" w:firstLineChars="200"/>
        <w:rPr>
          <w:rFonts w:ascii="仿宋_GB2312" w:hAnsi="仿宋_GB2312" w:eastAsia="仿宋_GB2312" w:cs="仿宋_GB2312"/>
        </w:rPr>
      </w:pPr>
      <w:r>
        <w:rPr>
          <w:rFonts w:hint="eastAsia" w:ascii="仿宋_GB2312" w:hAnsi="仿宋_GB2312" w:eastAsia="仿宋_GB2312" w:cs="仿宋_GB2312"/>
          <w:szCs w:val="32"/>
        </w:rPr>
        <w:t>（3）提倡绿色制造的理念。可循环利用的材料应分类处理和收集，以便于循环利用</w:t>
      </w:r>
      <w:r>
        <w:rPr>
          <w:rFonts w:hint="eastAsia" w:ascii="仿宋_GB2312" w:hAnsi="仿宋_GB2312" w:eastAsia="仿宋_GB2312" w:cs="仿宋_GB2312"/>
        </w:rPr>
        <w:t>。</w:t>
      </w:r>
    </w:p>
    <w:p w14:paraId="0B05B6C3">
      <w:pPr>
        <w:spacing w:line="586" w:lineRule="exact"/>
        <w:ind w:firstLine="640" w:firstLineChars="200"/>
        <w:rPr>
          <w:rFonts w:hint="eastAsia" w:ascii="LinTimes" w:hAnsi="LinTimes" w:eastAsia="黑体" w:cs="LinTimes"/>
          <w:bCs/>
          <w:szCs w:val="32"/>
        </w:rPr>
      </w:pPr>
      <w:bookmarkStart w:id="12" w:name="_Toc164795063"/>
      <w:r>
        <w:rPr>
          <w:rFonts w:hint="eastAsia" w:ascii="LinTimes" w:hAnsi="LinTimes" w:eastAsia="黑体" w:cs="LinTimes"/>
          <w:bCs/>
          <w:szCs w:val="32"/>
        </w:rPr>
        <w:t>四、赛场设备设施安排</w:t>
      </w:r>
      <w:bookmarkEnd w:id="12"/>
    </w:p>
    <w:p w14:paraId="7540FAA7">
      <w:pPr>
        <w:spacing w:line="586" w:lineRule="exact"/>
        <w:ind w:firstLine="640" w:firstLineChars="200"/>
        <w:rPr>
          <w:rFonts w:ascii="楷体_GB2312" w:hAnsi="楷体_GB2312" w:eastAsia="楷体_GB2312" w:cs="楷体_GB2312"/>
          <w:szCs w:val="32"/>
        </w:rPr>
      </w:pPr>
      <w:bookmarkStart w:id="13" w:name="_Toc164795064"/>
      <w:r>
        <w:rPr>
          <w:rFonts w:hint="eastAsia" w:ascii="楷体_GB2312" w:hAnsi="楷体_GB2312" w:eastAsia="楷体_GB2312" w:cs="楷体_GB2312"/>
          <w:szCs w:val="32"/>
        </w:rPr>
        <w:t>（一）赛场规格要求</w:t>
      </w:r>
      <w:bookmarkEnd w:id="13"/>
      <w:r>
        <w:rPr>
          <w:rFonts w:hint="eastAsia" w:ascii="楷体_GB2312" w:hAnsi="楷体_GB2312" w:eastAsia="楷体_GB2312" w:cs="楷体_GB2312"/>
          <w:szCs w:val="32"/>
        </w:rPr>
        <w:t>与布局</w:t>
      </w:r>
    </w:p>
    <w:p w14:paraId="58DCD22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w:t>
      </w:r>
      <w:r>
        <w:rPr>
          <w:rFonts w:ascii="仿宋_GB2312" w:hAnsi="仿宋_GB2312" w:eastAsia="仿宋_GB2312" w:cs="仿宋_GB2312"/>
          <w:szCs w:val="32"/>
        </w:rPr>
        <w:t>.</w:t>
      </w:r>
      <w:r>
        <w:rPr>
          <w:rFonts w:hint="eastAsia" w:ascii="仿宋_GB2312" w:hAnsi="仿宋_GB2312" w:eastAsia="仿宋_GB2312" w:cs="仿宋_GB2312"/>
          <w:szCs w:val="32"/>
        </w:rPr>
        <w:t>赛场整体规化</w:t>
      </w:r>
    </w:p>
    <w:p w14:paraId="2A760066">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整个赛场根据</w:t>
      </w:r>
      <w:r>
        <w:rPr>
          <w:rFonts w:hint="eastAsia" w:ascii="仿宋_GB2312" w:hAnsi="仿宋_GB2312" w:eastAsia="仿宋_GB2312" w:cs="仿宋_GB2312"/>
          <w:szCs w:val="32"/>
          <w:lang w:val="en-US" w:eastAsia="zh-CN"/>
        </w:rPr>
        <w:t>实操</w:t>
      </w:r>
      <w:r>
        <w:rPr>
          <w:rFonts w:hint="eastAsia" w:ascii="仿宋_GB2312" w:hAnsi="仿宋_GB2312" w:eastAsia="仿宋_GB2312" w:cs="仿宋_GB2312"/>
          <w:szCs w:val="32"/>
        </w:rPr>
        <w:t>竞赛模块分为三个赛区，每个赛区分操作区和非操作区，具体安排如下：</w:t>
      </w:r>
    </w:p>
    <w:p w14:paraId="0BFA1CAE">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操作区：指赛场竞赛工位区域，用于选手竞赛操作使用，主要包括模块A赛区、模块B赛区</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模块C赛区</w:t>
      </w:r>
      <w:r>
        <w:rPr>
          <w:rFonts w:hint="eastAsia" w:ascii="仿宋_GB2312" w:hAnsi="仿宋_GB2312" w:eastAsia="仿宋_GB2312" w:cs="仿宋_GB2312"/>
          <w:szCs w:val="32"/>
          <w:lang w:val="en-US" w:eastAsia="zh-CN"/>
        </w:rPr>
        <w:t>和</w:t>
      </w:r>
      <w:r>
        <w:rPr>
          <w:rFonts w:hint="eastAsia" w:ascii="仿宋_GB2312" w:hAnsi="仿宋_GB2312" w:eastAsia="仿宋_GB2312" w:cs="仿宋_GB2312"/>
          <w:szCs w:val="32"/>
        </w:rPr>
        <w:t>模块</w:t>
      </w:r>
      <w:r>
        <w:rPr>
          <w:rFonts w:hint="eastAsia" w:ascii="仿宋_GB2312" w:hAnsi="仿宋_GB2312" w:eastAsia="仿宋_GB2312" w:cs="仿宋_GB2312"/>
          <w:szCs w:val="32"/>
          <w:lang w:val="en-US" w:eastAsia="zh-CN"/>
        </w:rPr>
        <w:t>D</w:t>
      </w:r>
      <w:r>
        <w:rPr>
          <w:rFonts w:hint="eastAsia" w:ascii="仿宋_GB2312" w:hAnsi="仿宋_GB2312" w:eastAsia="仿宋_GB2312" w:cs="仿宋_GB2312"/>
          <w:szCs w:val="32"/>
        </w:rPr>
        <w:t>赛区。</w:t>
      </w:r>
    </w:p>
    <w:p w14:paraId="152AE79A">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非操作区：材料准备室、裁判室、任务布置/选手休息区。</w:t>
      </w:r>
    </w:p>
    <w:p w14:paraId="108BF742">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竞赛场地：</w:t>
      </w:r>
      <w:r>
        <w:rPr>
          <w:rFonts w:hint="eastAsia" w:ascii="仿宋_GB2312" w:hAnsi="仿宋_GB2312" w:eastAsia="仿宋_GB2312" w:cs="仿宋_GB2312"/>
          <w:szCs w:val="32"/>
          <w:lang w:val="en-US" w:eastAsia="zh-CN"/>
        </w:rPr>
        <w:t>理论及实操</w:t>
      </w:r>
      <w:r>
        <w:rPr>
          <w:rFonts w:hint="eastAsia" w:ascii="仿宋_GB2312" w:hAnsi="仿宋_GB2312" w:eastAsia="仿宋_GB2312" w:cs="仿宋_GB2312"/>
          <w:szCs w:val="32"/>
          <w:lang w:eastAsia="zh-CN"/>
        </w:rPr>
        <w:t>竞赛</w:t>
      </w:r>
      <w:r>
        <w:rPr>
          <w:rFonts w:hint="eastAsia" w:ascii="仿宋_GB2312" w:hAnsi="仿宋_GB2312" w:eastAsia="仿宋_GB2312" w:cs="仿宋_GB2312"/>
          <w:szCs w:val="32"/>
        </w:rPr>
        <w:t>场地布置由</w:t>
      </w:r>
      <w:r>
        <w:rPr>
          <w:rFonts w:hint="eastAsia" w:ascii="仿宋_GB2312" w:hAnsi="仿宋_GB2312" w:eastAsia="仿宋_GB2312" w:cs="仿宋_GB2312"/>
          <w:szCs w:val="32"/>
          <w:lang w:val="en-US" w:eastAsia="zh-CN"/>
        </w:rPr>
        <w:t>济宁技能实训站</w:t>
      </w:r>
      <w:r>
        <w:rPr>
          <w:rFonts w:hint="eastAsia" w:ascii="仿宋_GB2312" w:hAnsi="仿宋_GB2312" w:eastAsia="仿宋_GB2312" w:cs="仿宋_GB2312"/>
          <w:szCs w:val="32"/>
        </w:rPr>
        <w:t>具体负责</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lang w:val="en-US" w:eastAsia="zh-CN"/>
        </w:rPr>
        <w:t>所有竞赛工器具及材料统一配置，参赛队无需自带工器具</w:t>
      </w:r>
      <w:r>
        <w:rPr>
          <w:rFonts w:hint="eastAsia" w:ascii="仿宋_GB2312" w:hAnsi="仿宋_GB2312" w:eastAsia="仿宋_GB2312" w:cs="仿宋_GB2312"/>
          <w:szCs w:val="32"/>
        </w:rPr>
        <w:t>。</w:t>
      </w:r>
      <w:r>
        <w:rPr>
          <w:rFonts w:hint="eastAsia" w:ascii="仿宋_GB2312" w:hAnsi="仿宋_GB2312" w:eastAsia="仿宋_GB2312" w:cs="仿宋_GB2312"/>
          <w:szCs w:val="32"/>
          <w:lang w:val="en-US" w:eastAsia="zh-CN"/>
        </w:rPr>
        <w:t>竞赛</w:t>
      </w:r>
      <w:r>
        <w:rPr>
          <w:rFonts w:hint="eastAsia" w:ascii="仿宋_GB2312" w:hAnsi="仿宋_GB2312" w:eastAsia="仿宋_GB2312" w:cs="仿宋_GB2312"/>
          <w:szCs w:val="32"/>
        </w:rPr>
        <w:t>开赛前2天完成场地布置，</w:t>
      </w:r>
      <w:r>
        <w:rPr>
          <w:rFonts w:hint="eastAsia" w:ascii="仿宋_GB2312" w:hAnsi="仿宋_GB2312" w:eastAsia="仿宋_GB2312" w:cs="仿宋_GB2312"/>
          <w:szCs w:val="32"/>
          <w:lang w:val="en-US" w:eastAsia="zh-CN"/>
        </w:rPr>
        <w:t>由竞赛工作小组</w:t>
      </w:r>
      <w:r>
        <w:rPr>
          <w:rFonts w:hint="eastAsia" w:ascii="仿宋_GB2312" w:hAnsi="仿宋_GB2312" w:eastAsia="仿宋_GB2312" w:cs="仿宋_GB2312"/>
          <w:szCs w:val="32"/>
        </w:rPr>
        <w:t>联合验收。</w:t>
      </w:r>
    </w:p>
    <w:p w14:paraId="2A03AEC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lang w:val="en-US" w:eastAsia="zh-CN"/>
        </w:rPr>
        <w:t>实操竞赛场地</w:t>
      </w:r>
      <w:r>
        <w:rPr>
          <w:rFonts w:hint="eastAsia" w:ascii="仿宋_GB2312" w:hAnsi="仿宋_GB2312" w:eastAsia="仿宋_GB2312" w:cs="仿宋_GB2312"/>
          <w:szCs w:val="32"/>
        </w:rPr>
        <w:t>按照与</w:t>
      </w:r>
      <w:r>
        <w:rPr>
          <w:rFonts w:hint="eastAsia" w:ascii="仿宋_GB2312" w:hAnsi="仿宋_GB2312" w:eastAsia="仿宋_GB2312" w:cs="仿宋_GB2312"/>
          <w:szCs w:val="32"/>
          <w:lang w:val="en-US" w:eastAsia="zh-CN"/>
        </w:rPr>
        <w:t>实际</w:t>
      </w:r>
      <w:r>
        <w:rPr>
          <w:rFonts w:hint="eastAsia" w:ascii="仿宋_GB2312" w:hAnsi="仿宋_GB2312" w:eastAsia="仿宋_GB2312" w:cs="仿宋_GB2312"/>
          <w:szCs w:val="32"/>
        </w:rPr>
        <w:t>施工现场一致的原则，对各功能区域进行规范布置</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设置安全文明警示围栏</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横幅悬挂</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lang w:val="en-US" w:eastAsia="zh-CN"/>
        </w:rPr>
        <w:t>提</w:t>
      </w:r>
      <w:r>
        <w:rPr>
          <w:rFonts w:hint="eastAsia" w:ascii="仿宋_GB2312" w:hAnsi="仿宋_GB2312" w:eastAsia="仿宋_GB2312" w:cs="仿宋_GB2312"/>
          <w:szCs w:val="32"/>
        </w:rPr>
        <w:t>供独立控制并带有漏电保护装置的220V单相三线交流电源</w:t>
      </w:r>
      <w:r>
        <w:rPr>
          <w:rFonts w:hint="eastAsia" w:ascii="仿宋_GB2312" w:hAnsi="仿宋_GB2312" w:eastAsia="仿宋_GB2312" w:cs="仿宋_GB2312"/>
          <w:szCs w:val="32"/>
          <w:lang w:eastAsia="zh-CN"/>
        </w:rPr>
        <w:t>。</w:t>
      </w:r>
    </w:p>
    <w:p w14:paraId="6A53D13E">
      <w:pPr>
        <w:ind w:firstLine="640" w:firstLineChars="200"/>
        <w:rPr>
          <w:rFonts w:ascii="仿宋_GB2312" w:hAnsi="仿宋_GB2312" w:eastAsia="仿宋_GB2312" w:cs="仿宋_GB2312"/>
        </w:rPr>
      </w:pPr>
      <w:r>
        <w:rPr>
          <w:rFonts w:hint="eastAsia" w:ascii="仿宋_GB2312" w:hAnsi="仿宋_GB2312" w:eastAsia="仿宋_GB2312" w:cs="仿宋_GB2312"/>
          <w:szCs w:val="32"/>
        </w:rPr>
        <w:t>赛场实施垃圾分类环保措施，赛场配备相应的分类垃圾桶，选手及现场所有人员需按照环保要求进行垃圾分类</w:t>
      </w:r>
      <w:r>
        <w:rPr>
          <w:rFonts w:hint="eastAsia" w:ascii="仿宋_GB2312" w:hAnsi="仿宋_GB2312" w:eastAsia="仿宋_GB2312" w:cs="仿宋_GB2312"/>
        </w:rPr>
        <w:t>。</w:t>
      </w:r>
    </w:p>
    <w:p w14:paraId="2C8F1B08">
      <w:pPr>
        <w:pStyle w:val="17"/>
        <w:ind w:firstLine="640"/>
        <w:rPr>
          <w:rFonts w:hint="eastAsia" w:ascii="仿宋_GB2312" w:hAnsi="仿宋_GB2312" w:cs="仿宋_GB2312"/>
          <w:szCs w:val="32"/>
        </w:rPr>
      </w:pPr>
      <w:r>
        <w:rPr>
          <w:rFonts w:hint="eastAsia" w:ascii="仿宋_GB2312" w:hAnsi="仿宋_GB2312" w:cs="仿宋_GB2312"/>
          <w:szCs w:val="32"/>
        </w:rPr>
        <w:t>2</w:t>
      </w:r>
      <w:r>
        <w:rPr>
          <w:rFonts w:ascii="仿宋_GB2312" w:hAnsi="仿宋_GB2312" w:cs="仿宋_GB2312"/>
          <w:szCs w:val="32"/>
        </w:rPr>
        <w:t>.</w:t>
      </w:r>
      <w:r>
        <w:rPr>
          <w:rFonts w:hint="eastAsia" w:ascii="仿宋_GB2312" w:hAnsi="仿宋_GB2312" w:cs="仿宋_GB2312"/>
          <w:szCs w:val="32"/>
        </w:rPr>
        <w:t>场地布局图</w:t>
      </w:r>
    </w:p>
    <w:p w14:paraId="2EE21694">
      <w:pPr>
        <w:pStyle w:val="17"/>
        <w:ind w:firstLine="640"/>
        <w:rPr>
          <w:rFonts w:hint="eastAsia" w:ascii="仿宋_GB2312" w:hAnsi="仿宋_GB2312" w:cs="仿宋_GB2312"/>
          <w:szCs w:val="32"/>
        </w:rPr>
      </w:pPr>
      <w:r>
        <w:rPr>
          <w:rFonts w:hint="eastAsia" w:ascii="仿宋_GB2312" w:hAnsi="仿宋_GB2312" w:cs="仿宋_GB2312"/>
          <w:szCs w:val="32"/>
          <w:lang w:val="en-US" w:eastAsia="zh-CN"/>
        </w:rPr>
        <w:drawing>
          <wp:anchor distT="0" distB="0" distL="114300" distR="114300" simplePos="0" relativeHeight="251662336" behindDoc="0" locked="0" layoutInCell="1" allowOverlap="1">
            <wp:simplePos x="0" y="0"/>
            <wp:positionH relativeFrom="column">
              <wp:posOffset>21590</wp:posOffset>
            </wp:positionH>
            <wp:positionV relativeFrom="page">
              <wp:posOffset>1337310</wp:posOffset>
            </wp:positionV>
            <wp:extent cx="5612130" cy="3169920"/>
            <wp:effectExtent l="0" t="0" r="1270" b="5080"/>
            <wp:wrapTopAndBottom/>
            <wp:docPr id="8" name="图片 8" descr="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布局图"/>
                    <pic:cNvPicPr>
                      <a:picLocks noChangeAspect="1"/>
                    </pic:cNvPicPr>
                  </pic:nvPicPr>
                  <pic:blipFill>
                    <a:blip r:embed="rId7"/>
                    <a:stretch>
                      <a:fillRect/>
                    </a:stretch>
                  </pic:blipFill>
                  <pic:spPr>
                    <a:xfrm>
                      <a:off x="0" y="0"/>
                      <a:ext cx="5612130" cy="3169920"/>
                    </a:xfrm>
                    <a:prstGeom prst="rect">
                      <a:avLst/>
                    </a:prstGeom>
                  </pic:spPr>
                </pic:pic>
              </a:graphicData>
            </a:graphic>
          </wp:anchor>
        </w:drawing>
      </w:r>
      <w:r>
        <w:rPr>
          <w:rFonts w:hint="eastAsia" w:ascii="仿宋_GB2312" w:hAnsi="仿宋_GB2312" w:cs="仿宋_GB2312"/>
          <w:szCs w:val="32"/>
          <w:lang w:val="en-US" w:eastAsia="zh-CN"/>
        </w:rPr>
        <w:t>3.工位布局图</w:t>
      </w:r>
    </w:p>
    <w:p w14:paraId="74B39525">
      <w:pPr>
        <w:bidi w:val="0"/>
        <w:rPr>
          <w:rFonts w:hint="eastAsia"/>
        </w:rPr>
      </w:pPr>
    </w:p>
    <w:p w14:paraId="7EA242DC">
      <w:pPr>
        <w:pStyle w:val="17"/>
        <w:ind w:firstLine="640"/>
        <w:rPr>
          <w:rFonts w:hint="eastAsia" w:ascii="楷体_GB2312" w:hAnsi="楷体_GB2312" w:eastAsia="仿宋" w:cs="楷体_GB2312"/>
          <w:szCs w:val="32"/>
          <w:lang w:eastAsia="zh-CN"/>
        </w:rPr>
      </w:pPr>
      <w:r>
        <w:rPr>
          <w:rFonts w:hint="eastAsia" w:ascii="仿宋_GB2312" w:hAnsi="仿宋_GB2312" w:cs="仿宋_GB2312"/>
          <w:szCs w:val="32"/>
          <w:lang w:val="en-US" w:eastAsia="zh-CN"/>
        </w:rPr>
        <w:drawing>
          <wp:anchor distT="0" distB="0" distL="114300" distR="114300" simplePos="0" relativeHeight="251661312" behindDoc="0" locked="0" layoutInCell="1" allowOverlap="1">
            <wp:simplePos x="0" y="0"/>
            <wp:positionH relativeFrom="column">
              <wp:posOffset>-40005</wp:posOffset>
            </wp:positionH>
            <wp:positionV relativeFrom="page">
              <wp:posOffset>5338445</wp:posOffset>
            </wp:positionV>
            <wp:extent cx="5615305" cy="1661795"/>
            <wp:effectExtent l="0" t="0" r="10795" b="1905"/>
            <wp:wrapTopAndBottom/>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615305" cy="1661795"/>
                    </a:xfrm>
                    <a:prstGeom prst="rect">
                      <a:avLst/>
                    </a:prstGeom>
                  </pic:spPr>
                </pic:pic>
              </a:graphicData>
            </a:graphic>
          </wp:anchor>
        </w:drawing>
      </w:r>
      <w:bookmarkStart w:id="14" w:name="_Toc164795065"/>
      <w:r>
        <w:rPr>
          <w:rFonts w:ascii="仿宋" w:hAnsi="仿宋" w:eastAsia="仿宋" w:cs="Times New Roman"/>
          <w:color w:val="auto"/>
          <w:szCs w:val="32"/>
        </w:rPr>
        <w:t>竞赛场地设有竞赛操作区、技术支持与医疗保障区、现场裁判工作区和观摩通道等功能区，</w:t>
      </w:r>
      <w:r>
        <w:rPr>
          <w:rFonts w:hint="eastAsia" w:ascii="仿宋" w:hAnsi="仿宋" w:eastAsia="仿宋" w:cs="Times New Roman"/>
          <w:color w:val="auto"/>
          <w:szCs w:val="32"/>
          <w:lang w:val="en-US" w:eastAsia="zh-CN"/>
        </w:rPr>
        <w:t>具体</w:t>
      </w:r>
      <w:r>
        <w:rPr>
          <w:rFonts w:ascii="仿宋" w:hAnsi="仿宋" w:eastAsia="仿宋" w:cs="Times New Roman"/>
          <w:color w:val="auto"/>
          <w:szCs w:val="32"/>
        </w:rPr>
        <w:t>以赛场布置实际情况为准</w:t>
      </w:r>
      <w:r>
        <w:rPr>
          <w:rFonts w:hint="eastAsia" w:ascii="仿宋" w:hAnsi="仿宋" w:eastAsia="仿宋" w:cs="Times New Roman"/>
          <w:color w:val="auto"/>
          <w:szCs w:val="32"/>
          <w:lang w:eastAsia="zh-CN"/>
        </w:rPr>
        <w:t>。</w:t>
      </w:r>
    </w:p>
    <w:p w14:paraId="48D933CA">
      <w:pPr>
        <w:spacing w:line="586" w:lineRule="exact"/>
        <w:ind w:firstLine="640" w:firstLineChars="200"/>
        <w:rPr>
          <w:rFonts w:ascii="楷体_GB2312" w:hAnsi="楷体_GB2312" w:eastAsia="楷体_GB2312" w:cs="楷体_GB2312"/>
          <w:szCs w:val="32"/>
        </w:rPr>
      </w:pPr>
      <w:r>
        <w:rPr>
          <w:rFonts w:hint="eastAsia" w:ascii="楷体_GB2312" w:hAnsi="楷体_GB2312" w:eastAsia="楷体_GB2312" w:cs="楷体_GB2312"/>
          <w:szCs w:val="32"/>
        </w:rPr>
        <w:t>（二）竞赛平台说明</w:t>
      </w:r>
      <w:bookmarkEnd w:id="14"/>
    </w:p>
    <w:p w14:paraId="02856225">
      <w:pPr>
        <w:spacing w:line="586"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lang w:val="en-US" w:eastAsia="zh-CN"/>
        </w:rPr>
        <w:t>理论测试用</w:t>
      </w:r>
      <w:r>
        <w:rPr>
          <w:rFonts w:hint="eastAsia" w:ascii="仿宋_GB2312" w:hAnsi="仿宋_GB2312" w:eastAsia="仿宋_GB2312" w:cs="仿宋_GB2312"/>
          <w:szCs w:val="32"/>
        </w:rPr>
        <w:t>计算机建议配置</w:t>
      </w:r>
    </w:p>
    <w:p w14:paraId="3083D386">
      <w:pPr>
        <w:spacing w:line="586" w:lineRule="exact"/>
        <w:ind w:firstLine="640" w:firstLineChars="200"/>
        <w:rPr>
          <w:rFonts w:ascii="仿宋" w:hAnsi="仿宋" w:eastAsia="仿宋" w:cs="Times New Roman"/>
          <w:color w:val="auto"/>
          <w:szCs w:val="32"/>
        </w:rPr>
      </w:pPr>
      <w:r>
        <w:rPr>
          <w:rFonts w:ascii="仿宋" w:hAnsi="仿宋" w:eastAsia="仿宋" w:cs="Times New Roman"/>
          <w:color w:val="auto"/>
          <w:szCs w:val="32"/>
        </w:rPr>
        <w:t>（1）操作系统：Windows 7及以上操作系统。</w:t>
      </w:r>
    </w:p>
    <w:p w14:paraId="2CF1CFAB">
      <w:pPr>
        <w:spacing w:line="586" w:lineRule="exact"/>
        <w:ind w:firstLine="640" w:firstLineChars="200"/>
        <w:rPr>
          <w:rFonts w:ascii="仿宋" w:hAnsi="仿宋" w:eastAsia="仿宋" w:cs="Times New Roman"/>
          <w:color w:val="auto"/>
          <w:szCs w:val="32"/>
        </w:rPr>
      </w:pPr>
      <w:r>
        <w:rPr>
          <w:rFonts w:ascii="仿宋" w:hAnsi="仿宋" w:eastAsia="仿宋" w:cs="Times New Roman"/>
          <w:color w:val="auto"/>
          <w:szCs w:val="32"/>
        </w:rPr>
        <w:t>（2）内存：不低于2G。</w:t>
      </w:r>
    </w:p>
    <w:p w14:paraId="434B1720">
      <w:pPr>
        <w:spacing w:line="586" w:lineRule="exact"/>
        <w:ind w:firstLine="640" w:firstLineChars="200"/>
        <w:rPr>
          <w:rFonts w:ascii="仿宋" w:hAnsi="仿宋" w:eastAsia="仿宋" w:cs="Times New Roman"/>
          <w:color w:val="auto"/>
          <w:szCs w:val="32"/>
        </w:rPr>
      </w:pPr>
      <w:r>
        <w:rPr>
          <w:rFonts w:ascii="仿宋" w:hAnsi="仿宋" w:eastAsia="仿宋" w:cs="Times New Roman"/>
          <w:color w:val="auto"/>
          <w:szCs w:val="32"/>
        </w:rPr>
        <w:t>（3）硬盘：可用磁盘空间（用于安装）不低于5G。</w:t>
      </w:r>
    </w:p>
    <w:p w14:paraId="29271F1E">
      <w:pPr>
        <w:spacing w:line="586" w:lineRule="exact"/>
        <w:ind w:firstLine="640" w:firstLineChars="200"/>
        <w:rPr>
          <w:rFonts w:ascii="楷体_GB2312" w:hAnsi="楷体_GB2312" w:eastAsia="楷体_GB2312" w:cs="楷体_GB2312"/>
          <w:szCs w:val="32"/>
        </w:rPr>
      </w:pPr>
      <w:bookmarkStart w:id="15" w:name="_Toc164795066"/>
      <w:r>
        <w:rPr>
          <w:rFonts w:hint="eastAsia" w:ascii="楷体_GB2312" w:hAnsi="楷体_GB2312" w:eastAsia="楷体_GB2312" w:cs="楷体_GB2312"/>
          <w:szCs w:val="32"/>
        </w:rPr>
        <w:t>（三）基础设施清单</w:t>
      </w:r>
      <w:bookmarkEnd w:id="15"/>
    </w:p>
    <w:p w14:paraId="5CE18FD3">
      <w:pPr>
        <w:spacing w:line="586" w:lineRule="exact"/>
        <w:ind w:firstLine="640" w:firstLineChars="200"/>
        <w:rPr>
          <w:rFonts w:ascii="仿宋_GB2312" w:hAnsi="仿宋_GB2312" w:eastAsia="仿宋_GB2312" w:cs="仿宋_GB2312"/>
          <w:b/>
          <w:bCs/>
          <w:szCs w:val="32"/>
        </w:rPr>
      </w:pPr>
      <w:r>
        <w:rPr>
          <w:rFonts w:hint="eastAsia" w:ascii="仿宋_GB2312" w:hAnsi="仿宋_GB2312" w:eastAsia="仿宋_GB2312" w:cs="仿宋_GB2312"/>
          <w:bCs/>
          <w:szCs w:val="32"/>
        </w:rPr>
        <w:t>1.赛场提供设备清单</w:t>
      </w:r>
    </w:p>
    <w:p w14:paraId="545767E5">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具体竞赛</w:t>
      </w:r>
      <w:r>
        <w:rPr>
          <w:rFonts w:hint="eastAsia" w:ascii="仿宋_GB2312" w:hAnsi="仿宋_GB2312" w:eastAsia="仿宋_GB2312" w:cs="仿宋_GB2312"/>
          <w:szCs w:val="32"/>
          <w:lang w:val="en-US" w:eastAsia="zh-CN"/>
        </w:rPr>
        <w:t>工器具</w:t>
      </w:r>
      <w:r>
        <w:rPr>
          <w:rFonts w:hint="eastAsia" w:ascii="仿宋_GB2312" w:hAnsi="仿宋_GB2312" w:eastAsia="仿宋_GB2312" w:cs="仿宋_GB2312"/>
          <w:szCs w:val="32"/>
        </w:rPr>
        <w:t>清单见表6—表8。</w:t>
      </w:r>
    </w:p>
    <w:p w14:paraId="383998A7">
      <w:pPr>
        <w:spacing w:line="586" w:lineRule="exact"/>
        <w:jc w:val="center"/>
        <w:rPr>
          <w:rFonts w:ascii="仿宋_GB2312" w:hAnsi="仿宋_GB2312" w:eastAsia="仿宋_GB2312" w:cs="仿宋_GB2312"/>
        </w:rPr>
      </w:pPr>
      <w:r>
        <w:rPr>
          <w:rFonts w:hint="eastAsia" w:ascii="仿宋_GB2312" w:hAnsi="仿宋_GB2312" w:eastAsia="仿宋_GB2312" w:cs="仿宋_GB2312"/>
          <w:szCs w:val="32"/>
        </w:rPr>
        <w:t>表</w:t>
      </w:r>
      <w:r>
        <w:rPr>
          <w:rFonts w:hint="eastAsia" w:ascii="仿宋_GB2312" w:hAnsi="仿宋_GB2312" w:eastAsia="仿宋_GB2312" w:cs="仿宋_GB2312"/>
          <w:szCs w:val="32"/>
          <w:lang w:val="en-US" w:eastAsia="zh-CN"/>
        </w:rPr>
        <w:t>4</w:t>
      </w:r>
      <w:r>
        <w:rPr>
          <w:rFonts w:hint="eastAsia" w:ascii="仿宋_GB2312" w:hAnsi="仿宋_GB2312" w:eastAsia="仿宋_GB2312" w:cs="仿宋_GB2312"/>
          <w:szCs w:val="32"/>
        </w:rPr>
        <w:t xml:space="preserve"> </w:t>
      </w:r>
      <w:r>
        <w:rPr>
          <w:rFonts w:hint="eastAsia" w:ascii="仿宋_GB2312" w:hAnsi="仿宋_GB2312" w:eastAsia="仿宋_GB2312" w:cs="仿宋_GB2312"/>
          <w:szCs w:val="32"/>
          <w:lang w:val="en-US" w:eastAsia="zh-CN"/>
        </w:rPr>
        <w:t>紧急救护工器具</w:t>
      </w:r>
      <w:r>
        <w:rPr>
          <w:rFonts w:hint="eastAsia" w:ascii="仿宋_GB2312" w:hAnsi="仿宋_GB2312" w:eastAsia="仿宋_GB2312" w:cs="仿宋_GB2312"/>
          <w:szCs w:val="32"/>
        </w:rPr>
        <w:t>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112"/>
        <w:gridCol w:w="2311"/>
        <w:gridCol w:w="1872"/>
        <w:gridCol w:w="1671"/>
      </w:tblGrid>
      <w:tr w14:paraId="1949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08" w:type="dxa"/>
            <w:noWrap w:val="0"/>
            <w:vAlign w:val="center"/>
          </w:tcPr>
          <w:p w14:paraId="6F1D5F28">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序 号</w:t>
            </w:r>
          </w:p>
        </w:tc>
        <w:tc>
          <w:tcPr>
            <w:tcW w:w="2112" w:type="dxa"/>
            <w:noWrap w:val="0"/>
            <w:vAlign w:val="center"/>
          </w:tcPr>
          <w:p w14:paraId="6A81548F">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名   称</w:t>
            </w:r>
          </w:p>
        </w:tc>
        <w:tc>
          <w:tcPr>
            <w:tcW w:w="2311" w:type="dxa"/>
            <w:noWrap w:val="0"/>
            <w:vAlign w:val="center"/>
          </w:tcPr>
          <w:p w14:paraId="1BDFB124">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规格型号</w:t>
            </w:r>
          </w:p>
        </w:tc>
        <w:tc>
          <w:tcPr>
            <w:tcW w:w="1872" w:type="dxa"/>
            <w:noWrap w:val="0"/>
            <w:vAlign w:val="center"/>
          </w:tcPr>
          <w:p w14:paraId="324E5FB5">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单 位</w:t>
            </w:r>
          </w:p>
        </w:tc>
        <w:tc>
          <w:tcPr>
            <w:tcW w:w="1671" w:type="dxa"/>
            <w:noWrap w:val="0"/>
            <w:vAlign w:val="center"/>
          </w:tcPr>
          <w:p w14:paraId="11342A7A">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数 量</w:t>
            </w:r>
          </w:p>
        </w:tc>
      </w:tr>
      <w:tr w14:paraId="4F42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71CB32AB">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112" w:type="dxa"/>
            <w:noWrap w:val="0"/>
            <w:vAlign w:val="center"/>
          </w:tcPr>
          <w:p w14:paraId="06ABE163">
            <w:pPr>
              <w:adjustRightInd w:val="0"/>
              <w:snapToGrid w:val="0"/>
              <w:spacing w:line="200" w:lineRule="atLeast"/>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模拟人</w:t>
            </w:r>
          </w:p>
        </w:tc>
        <w:tc>
          <w:tcPr>
            <w:tcW w:w="2311" w:type="dxa"/>
            <w:noWrap w:val="0"/>
            <w:vAlign w:val="center"/>
          </w:tcPr>
          <w:p w14:paraId="29017F26">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GD/CPR-500型</w:t>
            </w:r>
          </w:p>
        </w:tc>
        <w:tc>
          <w:tcPr>
            <w:tcW w:w="1872" w:type="dxa"/>
            <w:noWrap w:val="0"/>
            <w:vAlign w:val="center"/>
          </w:tcPr>
          <w:p w14:paraId="385EA670">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台</w:t>
            </w:r>
          </w:p>
        </w:tc>
        <w:tc>
          <w:tcPr>
            <w:tcW w:w="1671" w:type="dxa"/>
            <w:noWrap w:val="0"/>
            <w:vAlign w:val="center"/>
          </w:tcPr>
          <w:p w14:paraId="79ACACD7">
            <w:pPr>
              <w:adjustRightInd w:val="0"/>
              <w:snapToGrid w:val="0"/>
              <w:spacing w:line="200" w:lineRule="atLeast"/>
              <w:jc w:val="center"/>
              <w:rPr>
                <w:rFonts w:hint="eastAsia" w:ascii="方正仿宋_GBK" w:hAnsi="仿宋_GB2312" w:eastAsia="方正仿宋_GBK" w:cs="仿宋_GB2312"/>
                <w:sz w:val="24"/>
                <w:highlight w:val="none"/>
                <w:lang w:eastAsia="zh-CN"/>
              </w:rPr>
            </w:pPr>
            <w:r>
              <w:rPr>
                <w:rFonts w:hint="eastAsia" w:ascii="方正仿宋_GBK" w:hAnsi="仿宋_GB2312" w:eastAsia="方正仿宋_GBK" w:cs="仿宋_GB2312"/>
                <w:sz w:val="24"/>
                <w:highlight w:val="none"/>
                <w:lang w:val="en-US" w:eastAsia="zh-CN"/>
              </w:rPr>
              <w:t>6</w:t>
            </w:r>
          </w:p>
        </w:tc>
      </w:tr>
      <w:tr w14:paraId="7971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39ED9F8B">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c>
          <w:tcPr>
            <w:tcW w:w="2112" w:type="dxa"/>
            <w:noWrap w:val="0"/>
            <w:vAlign w:val="center"/>
          </w:tcPr>
          <w:p w14:paraId="763D99F0">
            <w:pPr>
              <w:adjustRightInd w:val="0"/>
              <w:snapToGrid w:val="0"/>
              <w:spacing w:line="200" w:lineRule="atLeast"/>
              <w:jc w:val="center"/>
              <w:rPr>
                <w:rFonts w:hint="default"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一次性CPR消毒面膜</w:t>
            </w:r>
          </w:p>
        </w:tc>
        <w:tc>
          <w:tcPr>
            <w:tcW w:w="2311" w:type="dxa"/>
            <w:noWrap w:val="0"/>
            <w:vAlign w:val="center"/>
          </w:tcPr>
          <w:p w14:paraId="5EC571A3">
            <w:pPr>
              <w:adjustRightInd w:val="0"/>
              <w:snapToGrid w:val="0"/>
              <w:spacing w:line="200" w:lineRule="atLeast"/>
              <w:jc w:val="center"/>
              <w:rPr>
                <w:rFonts w:hint="eastAsia" w:ascii="方正仿宋_GBK" w:hAnsi="仿宋_GB2312" w:eastAsia="方正仿宋_GBK" w:cs="仿宋_GB2312"/>
                <w:sz w:val="24"/>
                <w:highlight w:val="none"/>
              </w:rPr>
            </w:pPr>
          </w:p>
        </w:tc>
        <w:tc>
          <w:tcPr>
            <w:tcW w:w="1872" w:type="dxa"/>
            <w:noWrap w:val="0"/>
            <w:vAlign w:val="center"/>
          </w:tcPr>
          <w:p w14:paraId="5A2A4E79">
            <w:pPr>
              <w:adjustRightInd w:val="0"/>
              <w:snapToGrid w:val="0"/>
              <w:spacing w:line="200" w:lineRule="atLeast"/>
              <w:jc w:val="center"/>
              <w:rPr>
                <w:rFonts w:hint="eastAsia" w:ascii="方正仿宋_GBK" w:hAnsi="仿宋_GB2312" w:eastAsia="方正仿宋_GBK" w:cs="仿宋_GB2312"/>
                <w:sz w:val="24"/>
                <w:highlight w:val="none"/>
                <w:lang w:eastAsia="zh-CN"/>
              </w:rPr>
            </w:pPr>
            <w:r>
              <w:rPr>
                <w:rFonts w:hint="eastAsia" w:ascii="方正仿宋_GBK" w:hAnsi="仿宋_GB2312" w:eastAsia="方正仿宋_GBK" w:cs="仿宋_GB2312"/>
                <w:sz w:val="24"/>
                <w:highlight w:val="none"/>
                <w:lang w:val="en-US" w:eastAsia="zh-CN"/>
              </w:rPr>
              <w:t>个</w:t>
            </w:r>
          </w:p>
        </w:tc>
        <w:tc>
          <w:tcPr>
            <w:tcW w:w="1671" w:type="dxa"/>
            <w:noWrap w:val="0"/>
            <w:vAlign w:val="center"/>
          </w:tcPr>
          <w:p w14:paraId="19778D34">
            <w:pPr>
              <w:adjustRightInd w:val="0"/>
              <w:snapToGrid w:val="0"/>
              <w:spacing w:line="200" w:lineRule="atLeast"/>
              <w:jc w:val="center"/>
              <w:rPr>
                <w:rFonts w:hint="eastAsia" w:ascii="方正仿宋_GBK" w:hAnsi="仿宋_GB2312" w:eastAsia="方正仿宋_GBK" w:cs="仿宋_GB2312"/>
                <w:sz w:val="24"/>
                <w:highlight w:val="none"/>
                <w:lang w:eastAsia="zh-CN"/>
              </w:rPr>
            </w:pPr>
            <w:r>
              <w:rPr>
                <w:rFonts w:hint="eastAsia" w:ascii="方正仿宋_GBK" w:hAnsi="仿宋_GB2312" w:eastAsia="方正仿宋_GBK" w:cs="仿宋_GB2312"/>
                <w:sz w:val="24"/>
                <w:highlight w:val="none"/>
                <w:lang w:val="en-US" w:eastAsia="zh-CN"/>
              </w:rPr>
              <w:t>若干</w:t>
            </w:r>
          </w:p>
        </w:tc>
      </w:tr>
      <w:tr w14:paraId="1E8B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58B48524">
            <w:pPr>
              <w:adjustRightInd w:val="0"/>
              <w:snapToGrid w:val="0"/>
              <w:spacing w:line="200" w:lineRule="atLeast"/>
              <w:jc w:val="center"/>
              <w:rPr>
                <w:rFonts w:hint="default"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3</w:t>
            </w:r>
          </w:p>
        </w:tc>
        <w:tc>
          <w:tcPr>
            <w:tcW w:w="2112" w:type="dxa"/>
            <w:noWrap w:val="0"/>
            <w:vAlign w:val="top"/>
          </w:tcPr>
          <w:p w14:paraId="32724928">
            <w:pPr>
              <w:adjustRightInd w:val="0"/>
              <w:snapToGrid w:val="0"/>
              <w:spacing w:line="200" w:lineRule="atLeast"/>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rPr>
              <w:t>安全帽</w:t>
            </w:r>
          </w:p>
        </w:tc>
        <w:tc>
          <w:tcPr>
            <w:tcW w:w="2311" w:type="dxa"/>
            <w:noWrap w:val="0"/>
            <w:vAlign w:val="top"/>
          </w:tcPr>
          <w:p w14:paraId="6270DDB3">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蓝色</w:t>
            </w:r>
          </w:p>
        </w:tc>
        <w:tc>
          <w:tcPr>
            <w:tcW w:w="1872" w:type="dxa"/>
            <w:noWrap w:val="0"/>
            <w:vAlign w:val="top"/>
          </w:tcPr>
          <w:p w14:paraId="3A957A83">
            <w:pPr>
              <w:adjustRightInd w:val="0"/>
              <w:snapToGrid w:val="0"/>
              <w:spacing w:line="200" w:lineRule="atLeast"/>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rPr>
              <w:t>顶</w:t>
            </w:r>
          </w:p>
        </w:tc>
        <w:tc>
          <w:tcPr>
            <w:tcW w:w="1671" w:type="dxa"/>
            <w:noWrap w:val="0"/>
            <w:vAlign w:val="center"/>
          </w:tcPr>
          <w:p w14:paraId="437686D9">
            <w:pPr>
              <w:adjustRightInd w:val="0"/>
              <w:snapToGrid w:val="0"/>
              <w:spacing w:line="200" w:lineRule="atLeast"/>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6</w:t>
            </w:r>
          </w:p>
        </w:tc>
      </w:tr>
    </w:tbl>
    <w:p w14:paraId="1D6A3B52">
      <w:pPr>
        <w:spacing w:line="586" w:lineRule="exact"/>
        <w:jc w:val="center"/>
        <w:rPr>
          <w:rFonts w:ascii="仿宋_GB2312" w:hAnsi="仿宋_GB2312" w:eastAsia="仿宋_GB2312" w:cs="仿宋_GB2312"/>
          <w:szCs w:val="32"/>
        </w:rPr>
      </w:pPr>
      <w:r>
        <w:rPr>
          <w:rFonts w:hint="eastAsia" w:ascii="仿宋_GB2312" w:hAnsi="仿宋_GB2312" w:eastAsia="仿宋_GB2312" w:cs="仿宋_GB2312"/>
          <w:szCs w:val="32"/>
        </w:rPr>
        <w:t>表</w:t>
      </w:r>
      <w:r>
        <w:rPr>
          <w:rFonts w:hint="eastAsia" w:ascii="仿宋_GB2312" w:hAnsi="仿宋_GB2312" w:eastAsia="仿宋_GB2312" w:cs="仿宋_GB2312"/>
          <w:szCs w:val="32"/>
          <w:lang w:val="en-US" w:eastAsia="zh-CN"/>
        </w:rPr>
        <w:t>5</w:t>
      </w:r>
      <w:r>
        <w:rPr>
          <w:rFonts w:hint="eastAsia" w:ascii="仿宋_GB2312" w:hAnsi="仿宋_GB2312" w:eastAsia="仿宋_GB2312" w:cs="仿宋_GB2312"/>
          <w:szCs w:val="32"/>
        </w:rPr>
        <w:t xml:space="preserve"> </w:t>
      </w:r>
      <w:r>
        <w:rPr>
          <w:rFonts w:hint="eastAsia" w:ascii="仿宋_GB2312" w:hAnsi="仿宋_GB2312" w:eastAsia="仿宋_GB2312" w:cs="仿宋_GB2312"/>
          <w:szCs w:val="32"/>
          <w:lang w:val="en-US" w:eastAsia="zh-CN"/>
        </w:rPr>
        <w:t>基础分坑工器具</w:t>
      </w:r>
      <w:r>
        <w:rPr>
          <w:rFonts w:hint="eastAsia" w:ascii="仿宋_GB2312" w:hAnsi="仿宋_GB2312" w:eastAsia="仿宋_GB2312" w:cs="仿宋_GB2312"/>
          <w:szCs w:val="32"/>
        </w:rPr>
        <w:t>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112"/>
        <w:gridCol w:w="1350"/>
        <w:gridCol w:w="963"/>
        <w:gridCol w:w="925"/>
        <w:gridCol w:w="2634"/>
      </w:tblGrid>
      <w:tr w14:paraId="5C7A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08" w:type="dxa"/>
            <w:noWrap w:val="0"/>
            <w:vAlign w:val="center"/>
          </w:tcPr>
          <w:p w14:paraId="39ACC173">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序 号</w:t>
            </w:r>
          </w:p>
        </w:tc>
        <w:tc>
          <w:tcPr>
            <w:tcW w:w="2112" w:type="dxa"/>
            <w:noWrap w:val="0"/>
            <w:vAlign w:val="center"/>
          </w:tcPr>
          <w:p w14:paraId="1A4BDED8">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名   称</w:t>
            </w:r>
          </w:p>
        </w:tc>
        <w:tc>
          <w:tcPr>
            <w:tcW w:w="1350" w:type="dxa"/>
            <w:noWrap w:val="0"/>
            <w:vAlign w:val="center"/>
          </w:tcPr>
          <w:p w14:paraId="5FBE37EA">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规格型号</w:t>
            </w:r>
          </w:p>
        </w:tc>
        <w:tc>
          <w:tcPr>
            <w:tcW w:w="963" w:type="dxa"/>
            <w:noWrap w:val="0"/>
            <w:vAlign w:val="center"/>
          </w:tcPr>
          <w:p w14:paraId="371484E2">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单 位</w:t>
            </w:r>
          </w:p>
        </w:tc>
        <w:tc>
          <w:tcPr>
            <w:tcW w:w="925" w:type="dxa"/>
            <w:noWrap w:val="0"/>
            <w:vAlign w:val="center"/>
          </w:tcPr>
          <w:p w14:paraId="2B1D6976">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数 量</w:t>
            </w:r>
          </w:p>
        </w:tc>
        <w:tc>
          <w:tcPr>
            <w:tcW w:w="2634" w:type="dxa"/>
            <w:noWrap w:val="0"/>
            <w:vAlign w:val="center"/>
          </w:tcPr>
          <w:p w14:paraId="62D4129F">
            <w:pPr>
              <w:adjustRightInd w:val="0"/>
              <w:snapToGrid w:val="0"/>
              <w:spacing w:line="200" w:lineRule="atLeast"/>
              <w:jc w:val="center"/>
              <w:rPr>
                <w:rFonts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备注</w:t>
            </w:r>
          </w:p>
        </w:tc>
      </w:tr>
      <w:tr w14:paraId="7492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6C902F7A">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112" w:type="dxa"/>
            <w:noWrap w:val="0"/>
            <w:vAlign w:val="center"/>
          </w:tcPr>
          <w:p w14:paraId="0EC17667">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电子经纬仪</w:t>
            </w:r>
          </w:p>
        </w:tc>
        <w:tc>
          <w:tcPr>
            <w:tcW w:w="1350" w:type="dxa"/>
            <w:noWrap w:val="0"/>
            <w:vAlign w:val="center"/>
          </w:tcPr>
          <w:p w14:paraId="6B66215C">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J2</w:t>
            </w:r>
          </w:p>
        </w:tc>
        <w:tc>
          <w:tcPr>
            <w:tcW w:w="963" w:type="dxa"/>
            <w:noWrap w:val="0"/>
            <w:vAlign w:val="center"/>
          </w:tcPr>
          <w:p w14:paraId="40C4A4CA">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台</w:t>
            </w:r>
          </w:p>
        </w:tc>
        <w:tc>
          <w:tcPr>
            <w:tcW w:w="925" w:type="dxa"/>
            <w:noWrap w:val="0"/>
            <w:vAlign w:val="center"/>
          </w:tcPr>
          <w:p w14:paraId="7552EE49">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634" w:type="dxa"/>
            <w:noWrap w:val="0"/>
            <w:vAlign w:val="center"/>
          </w:tcPr>
          <w:p w14:paraId="308BA8CC">
            <w:pPr>
              <w:adjustRightInd w:val="0"/>
              <w:snapToGrid w:val="0"/>
              <w:spacing w:line="200" w:lineRule="atLeast"/>
              <w:jc w:val="center"/>
              <w:rPr>
                <w:rFonts w:hint="eastAsia" w:ascii="方正仿宋_GBK" w:hAnsi="仿宋_GB2312" w:eastAsia="方正仿宋_GBK" w:cs="仿宋_GB2312"/>
                <w:sz w:val="24"/>
                <w:highlight w:val="none"/>
              </w:rPr>
            </w:pPr>
          </w:p>
        </w:tc>
      </w:tr>
      <w:tr w14:paraId="42D7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11A62ED1">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c>
          <w:tcPr>
            <w:tcW w:w="2112" w:type="dxa"/>
            <w:noWrap w:val="0"/>
            <w:vAlign w:val="center"/>
          </w:tcPr>
          <w:p w14:paraId="677F8CA1">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三脚架</w:t>
            </w:r>
          </w:p>
        </w:tc>
        <w:tc>
          <w:tcPr>
            <w:tcW w:w="1350" w:type="dxa"/>
            <w:noWrap w:val="0"/>
            <w:vAlign w:val="center"/>
          </w:tcPr>
          <w:p w14:paraId="0C8FE3B7">
            <w:pPr>
              <w:adjustRightInd w:val="0"/>
              <w:snapToGrid w:val="0"/>
              <w:spacing w:line="200" w:lineRule="atLeast"/>
              <w:jc w:val="center"/>
              <w:rPr>
                <w:rFonts w:hint="eastAsia" w:ascii="方正仿宋_GBK" w:hAnsi="仿宋_GB2312" w:eastAsia="方正仿宋_GBK" w:cs="仿宋_GB2312"/>
                <w:sz w:val="24"/>
                <w:highlight w:val="none"/>
              </w:rPr>
            </w:pPr>
          </w:p>
        </w:tc>
        <w:tc>
          <w:tcPr>
            <w:tcW w:w="963" w:type="dxa"/>
            <w:noWrap w:val="0"/>
            <w:vAlign w:val="center"/>
          </w:tcPr>
          <w:p w14:paraId="29626A22">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台</w:t>
            </w:r>
          </w:p>
        </w:tc>
        <w:tc>
          <w:tcPr>
            <w:tcW w:w="925" w:type="dxa"/>
            <w:noWrap w:val="0"/>
            <w:vAlign w:val="center"/>
          </w:tcPr>
          <w:p w14:paraId="01BFCB95">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634" w:type="dxa"/>
            <w:noWrap w:val="0"/>
            <w:vAlign w:val="center"/>
          </w:tcPr>
          <w:p w14:paraId="138EAD3C">
            <w:pPr>
              <w:adjustRightInd w:val="0"/>
              <w:snapToGrid w:val="0"/>
              <w:spacing w:line="200" w:lineRule="atLeast"/>
              <w:jc w:val="center"/>
              <w:rPr>
                <w:rFonts w:hint="eastAsia" w:ascii="方正仿宋_GBK" w:hAnsi="仿宋_GB2312" w:eastAsia="方正仿宋_GBK" w:cs="仿宋_GB2312"/>
                <w:sz w:val="24"/>
                <w:highlight w:val="none"/>
              </w:rPr>
            </w:pPr>
          </w:p>
        </w:tc>
      </w:tr>
      <w:tr w14:paraId="3DCB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2D303F96">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3</w:t>
            </w:r>
          </w:p>
        </w:tc>
        <w:tc>
          <w:tcPr>
            <w:tcW w:w="2112" w:type="dxa"/>
            <w:noWrap w:val="0"/>
            <w:vAlign w:val="center"/>
          </w:tcPr>
          <w:p w14:paraId="54855974">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钢卷尺</w:t>
            </w:r>
          </w:p>
        </w:tc>
        <w:tc>
          <w:tcPr>
            <w:tcW w:w="1350" w:type="dxa"/>
            <w:noWrap w:val="0"/>
            <w:vAlign w:val="center"/>
          </w:tcPr>
          <w:p w14:paraId="0C97B9E1">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5m</w:t>
            </w:r>
          </w:p>
        </w:tc>
        <w:tc>
          <w:tcPr>
            <w:tcW w:w="963" w:type="dxa"/>
            <w:noWrap w:val="0"/>
            <w:vAlign w:val="center"/>
          </w:tcPr>
          <w:p w14:paraId="6B63CBA3">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925" w:type="dxa"/>
            <w:noWrap w:val="0"/>
            <w:vAlign w:val="center"/>
          </w:tcPr>
          <w:p w14:paraId="17AA23FD">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634" w:type="dxa"/>
            <w:noWrap w:val="0"/>
            <w:vAlign w:val="center"/>
          </w:tcPr>
          <w:p w14:paraId="4782467F">
            <w:pPr>
              <w:adjustRightInd w:val="0"/>
              <w:snapToGrid w:val="0"/>
              <w:spacing w:line="200" w:lineRule="atLeast"/>
              <w:jc w:val="center"/>
              <w:rPr>
                <w:rFonts w:hint="eastAsia" w:ascii="方正仿宋_GBK" w:hAnsi="仿宋_GB2312" w:eastAsia="方正仿宋_GBK" w:cs="仿宋_GB2312"/>
                <w:sz w:val="24"/>
                <w:highlight w:val="none"/>
              </w:rPr>
            </w:pPr>
          </w:p>
        </w:tc>
      </w:tr>
      <w:tr w14:paraId="46E4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6B5CC1BE">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4</w:t>
            </w:r>
          </w:p>
        </w:tc>
        <w:tc>
          <w:tcPr>
            <w:tcW w:w="2112" w:type="dxa"/>
            <w:noWrap w:val="0"/>
            <w:vAlign w:val="center"/>
          </w:tcPr>
          <w:p w14:paraId="1A01ACCD">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钢卷尺</w:t>
            </w:r>
          </w:p>
        </w:tc>
        <w:tc>
          <w:tcPr>
            <w:tcW w:w="1350" w:type="dxa"/>
            <w:noWrap w:val="0"/>
            <w:vAlign w:val="center"/>
          </w:tcPr>
          <w:p w14:paraId="6C1230C2">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20m</w:t>
            </w:r>
          </w:p>
        </w:tc>
        <w:tc>
          <w:tcPr>
            <w:tcW w:w="963" w:type="dxa"/>
            <w:noWrap w:val="0"/>
            <w:vAlign w:val="center"/>
          </w:tcPr>
          <w:p w14:paraId="49434B26">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925" w:type="dxa"/>
            <w:noWrap w:val="0"/>
            <w:vAlign w:val="center"/>
          </w:tcPr>
          <w:p w14:paraId="7CAFBF23">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634" w:type="dxa"/>
            <w:noWrap w:val="0"/>
            <w:vAlign w:val="center"/>
          </w:tcPr>
          <w:p w14:paraId="3D9F8CA9">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软</w:t>
            </w:r>
          </w:p>
        </w:tc>
      </w:tr>
      <w:tr w14:paraId="2F35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0889BA6B">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5</w:t>
            </w:r>
          </w:p>
        </w:tc>
        <w:tc>
          <w:tcPr>
            <w:tcW w:w="2112" w:type="dxa"/>
            <w:noWrap w:val="0"/>
            <w:vAlign w:val="center"/>
          </w:tcPr>
          <w:p w14:paraId="184E986A">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花杆</w:t>
            </w:r>
          </w:p>
        </w:tc>
        <w:tc>
          <w:tcPr>
            <w:tcW w:w="1350" w:type="dxa"/>
            <w:noWrap w:val="0"/>
            <w:vAlign w:val="center"/>
          </w:tcPr>
          <w:p w14:paraId="0257C9A2">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1m</w:t>
            </w:r>
          </w:p>
        </w:tc>
        <w:tc>
          <w:tcPr>
            <w:tcW w:w="963" w:type="dxa"/>
            <w:noWrap w:val="0"/>
            <w:vAlign w:val="center"/>
          </w:tcPr>
          <w:p w14:paraId="00FE0E75">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根</w:t>
            </w:r>
          </w:p>
        </w:tc>
        <w:tc>
          <w:tcPr>
            <w:tcW w:w="925" w:type="dxa"/>
            <w:noWrap w:val="0"/>
            <w:vAlign w:val="center"/>
          </w:tcPr>
          <w:p w14:paraId="26456020">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634" w:type="dxa"/>
            <w:noWrap w:val="0"/>
            <w:vAlign w:val="center"/>
          </w:tcPr>
          <w:p w14:paraId="54C0137A">
            <w:pPr>
              <w:adjustRightInd w:val="0"/>
              <w:snapToGrid w:val="0"/>
              <w:spacing w:line="200" w:lineRule="atLeast"/>
              <w:jc w:val="center"/>
              <w:rPr>
                <w:rFonts w:hint="eastAsia" w:ascii="方正仿宋_GBK" w:hAnsi="仿宋_GB2312" w:eastAsia="方正仿宋_GBK" w:cs="仿宋_GB2312"/>
                <w:sz w:val="24"/>
                <w:highlight w:val="none"/>
              </w:rPr>
            </w:pPr>
          </w:p>
        </w:tc>
      </w:tr>
      <w:tr w14:paraId="47C2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1D745B06">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6</w:t>
            </w:r>
          </w:p>
        </w:tc>
        <w:tc>
          <w:tcPr>
            <w:tcW w:w="2112" w:type="dxa"/>
            <w:noWrap w:val="0"/>
            <w:vAlign w:val="center"/>
          </w:tcPr>
          <w:p w14:paraId="141A44BC">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小锤</w:t>
            </w:r>
          </w:p>
        </w:tc>
        <w:tc>
          <w:tcPr>
            <w:tcW w:w="1350" w:type="dxa"/>
            <w:noWrap w:val="0"/>
            <w:vAlign w:val="center"/>
          </w:tcPr>
          <w:p w14:paraId="0C728BAC">
            <w:pPr>
              <w:adjustRightInd w:val="0"/>
              <w:snapToGrid w:val="0"/>
              <w:spacing w:line="200" w:lineRule="atLeast"/>
              <w:jc w:val="center"/>
              <w:rPr>
                <w:rFonts w:hint="eastAsia" w:ascii="方正仿宋_GBK" w:hAnsi="仿宋_GB2312" w:eastAsia="方正仿宋_GBK" w:cs="仿宋_GB2312"/>
                <w:sz w:val="24"/>
                <w:highlight w:val="none"/>
              </w:rPr>
            </w:pPr>
          </w:p>
        </w:tc>
        <w:tc>
          <w:tcPr>
            <w:tcW w:w="963" w:type="dxa"/>
            <w:noWrap w:val="0"/>
            <w:vAlign w:val="center"/>
          </w:tcPr>
          <w:p w14:paraId="0AA20737">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925" w:type="dxa"/>
            <w:noWrap w:val="0"/>
            <w:vAlign w:val="center"/>
          </w:tcPr>
          <w:p w14:paraId="2557CC6B">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634" w:type="dxa"/>
            <w:noWrap w:val="0"/>
            <w:vAlign w:val="center"/>
          </w:tcPr>
          <w:p w14:paraId="33567C86">
            <w:pPr>
              <w:adjustRightInd w:val="0"/>
              <w:snapToGrid w:val="0"/>
              <w:spacing w:line="200" w:lineRule="atLeast"/>
              <w:jc w:val="center"/>
              <w:rPr>
                <w:rFonts w:hint="eastAsia" w:ascii="方正仿宋_GBK" w:hAnsi="仿宋_GB2312" w:eastAsia="方正仿宋_GBK" w:cs="仿宋_GB2312"/>
                <w:sz w:val="24"/>
                <w:highlight w:val="none"/>
              </w:rPr>
            </w:pPr>
          </w:p>
        </w:tc>
      </w:tr>
      <w:tr w14:paraId="4C32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51101FA6">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7</w:t>
            </w:r>
          </w:p>
        </w:tc>
        <w:tc>
          <w:tcPr>
            <w:tcW w:w="2112" w:type="dxa"/>
            <w:noWrap w:val="0"/>
            <w:vAlign w:val="center"/>
          </w:tcPr>
          <w:p w14:paraId="7ED32CFB">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科学计算器</w:t>
            </w:r>
          </w:p>
        </w:tc>
        <w:tc>
          <w:tcPr>
            <w:tcW w:w="1350" w:type="dxa"/>
            <w:noWrap w:val="0"/>
            <w:vAlign w:val="center"/>
          </w:tcPr>
          <w:p w14:paraId="065D5173">
            <w:pPr>
              <w:adjustRightInd w:val="0"/>
              <w:snapToGrid w:val="0"/>
              <w:spacing w:line="200" w:lineRule="atLeast"/>
              <w:jc w:val="center"/>
              <w:rPr>
                <w:rFonts w:hint="eastAsia" w:ascii="方正仿宋_GBK" w:hAnsi="仿宋_GB2312" w:eastAsia="方正仿宋_GBK" w:cs="仿宋_GB2312"/>
                <w:sz w:val="24"/>
                <w:highlight w:val="none"/>
              </w:rPr>
            </w:pPr>
          </w:p>
        </w:tc>
        <w:tc>
          <w:tcPr>
            <w:tcW w:w="963" w:type="dxa"/>
            <w:noWrap w:val="0"/>
            <w:vAlign w:val="center"/>
          </w:tcPr>
          <w:p w14:paraId="5A428E95">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台</w:t>
            </w:r>
          </w:p>
        </w:tc>
        <w:tc>
          <w:tcPr>
            <w:tcW w:w="925" w:type="dxa"/>
            <w:noWrap w:val="0"/>
            <w:vAlign w:val="center"/>
          </w:tcPr>
          <w:p w14:paraId="65A6AC19">
            <w:pPr>
              <w:adjustRightInd w:val="0"/>
              <w:snapToGrid w:val="0"/>
              <w:spacing w:line="200" w:lineRule="atLeast"/>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634" w:type="dxa"/>
            <w:noWrap w:val="0"/>
            <w:vAlign w:val="center"/>
          </w:tcPr>
          <w:p w14:paraId="71722B8D">
            <w:pPr>
              <w:adjustRightInd w:val="0"/>
              <w:snapToGrid w:val="0"/>
              <w:spacing w:line="200" w:lineRule="atLeast"/>
              <w:jc w:val="center"/>
              <w:rPr>
                <w:rFonts w:hint="eastAsia" w:ascii="方正仿宋_GBK" w:hAnsi="仿宋_GB2312" w:eastAsia="方正仿宋_GBK" w:cs="仿宋_GB2312"/>
                <w:sz w:val="24"/>
                <w:highlight w:val="none"/>
              </w:rPr>
            </w:pPr>
          </w:p>
        </w:tc>
      </w:tr>
      <w:tr w14:paraId="52C2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6F2F2887">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8</w:t>
            </w:r>
          </w:p>
        </w:tc>
        <w:tc>
          <w:tcPr>
            <w:tcW w:w="2112" w:type="dxa"/>
            <w:noWrap w:val="0"/>
            <w:vAlign w:val="center"/>
          </w:tcPr>
          <w:p w14:paraId="75424228">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定位道钉</w:t>
            </w:r>
          </w:p>
        </w:tc>
        <w:tc>
          <w:tcPr>
            <w:tcW w:w="1350" w:type="dxa"/>
            <w:noWrap w:val="0"/>
            <w:vAlign w:val="center"/>
          </w:tcPr>
          <w:p w14:paraId="58693504">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长10cm</w:t>
            </w:r>
          </w:p>
        </w:tc>
        <w:tc>
          <w:tcPr>
            <w:tcW w:w="963" w:type="dxa"/>
            <w:noWrap w:val="0"/>
            <w:vAlign w:val="center"/>
          </w:tcPr>
          <w:p w14:paraId="21F751FC">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只</w:t>
            </w:r>
          </w:p>
        </w:tc>
        <w:tc>
          <w:tcPr>
            <w:tcW w:w="925" w:type="dxa"/>
            <w:noWrap w:val="0"/>
            <w:vAlign w:val="center"/>
          </w:tcPr>
          <w:p w14:paraId="7005E099">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30</w:t>
            </w:r>
          </w:p>
        </w:tc>
        <w:tc>
          <w:tcPr>
            <w:tcW w:w="2634" w:type="dxa"/>
            <w:noWrap w:val="0"/>
            <w:vAlign w:val="center"/>
          </w:tcPr>
          <w:p w14:paraId="417595C7">
            <w:pPr>
              <w:adjustRightInd w:val="0"/>
              <w:snapToGrid w:val="0"/>
              <w:spacing w:line="200" w:lineRule="atLeast"/>
              <w:jc w:val="left"/>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要带十字花,十字花涂红色钉15个 。</w:t>
            </w:r>
          </w:p>
        </w:tc>
      </w:tr>
      <w:tr w14:paraId="2C70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26448E8C">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9</w:t>
            </w:r>
          </w:p>
        </w:tc>
        <w:tc>
          <w:tcPr>
            <w:tcW w:w="2112" w:type="dxa"/>
            <w:noWrap w:val="0"/>
            <w:vAlign w:val="center"/>
          </w:tcPr>
          <w:p w14:paraId="1AED57A3">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小红旗</w:t>
            </w:r>
          </w:p>
        </w:tc>
        <w:tc>
          <w:tcPr>
            <w:tcW w:w="1350" w:type="dxa"/>
            <w:noWrap w:val="0"/>
            <w:vAlign w:val="center"/>
          </w:tcPr>
          <w:p w14:paraId="02A1102B">
            <w:pPr>
              <w:adjustRightInd w:val="0"/>
              <w:snapToGrid w:val="0"/>
              <w:spacing w:line="200" w:lineRule="atLeast"/>
              <w:jc w:val="center"/>
              <w:rPr>
                <w:rFonts w:hint="eastAsia" w:ascii="方正仿宋_GBK" w:hAnsi="仿宋_GB2312" w:eastAsia="方正仿宋_GBK" w:cs="仿宋_GB2312"/>
                <w:sz w:val="24"/>
                <w:highlight w:val="none"/>
              </w:rPr>
            </w:pPr>
          </w:p>
        </w:tc>
        <w:tc>
          <w:tcPr>
            <w:tcW w:w="963" w:type="dxa"/>
            <w:noWrap w:val="0"/>
            <w:vAlign w:val="center"/>
          </w:tcPr>
          <w:p w14:paraId="4F7A1D33">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925" w:type="dxa"/>
            <w:noWrap w:val="0"/>
            <w:vAlign w:val="center"/>
          </w:tcPr>
          <w:p w14:paraId="630DFAC4">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30</w:t>
            </w:r>
          </w:p>
        </w:tc>
        <w:tc>
          <w:tcPr>
            <w:tcW w:w="2634" w:type="dxa"/>
            <w:noWrap w:val="0"/>
            <w:vAlign w:val="center"/>
          </w:tcPr>
          <w:p w14:paraId="22C0D336">
            <w:pPr>
              <w:adjustRightInd w:val="0"/>
              <w:snapToGrid w:val="0"/>
              <w:spacing w:line="200" w:lineRule="atLeast"/>
              <w:jc w:val="left"/>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带小旗杆，带尖可插入地。</w:t>
            </w:r>
          </w:p>
        </w:tc>
      </w:tr>
      <w:tr w14:paraId="40A8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60241F99">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10</w:t>
            </w:r>
          </w:p>
        </w:tc>
        <w:tc>
          <w:tcPr>
            <w:tcW w:w="2112" w:type="dxa"/>
            <w:noWrap w:val="0"/>
            <w:vAlign w:val="center"/>
          </w:tcPr>
          <w:p w14:paraId="380248E7">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文件夹板</w:t>
            </w:r>
          </w:p>
        </w:tc>
        <w:tc>
          <w:tcPr>
            <w:tcW w:w="1350" w:type="dxa"/>
            <w:noWrap w:val="0"/>
            <w:vAlign w:val="center"/>
          </w:tcPr>
          <w:p w14:paraId="3FF3B9E9">
            <w:pPr>
              <w:adjustRightInd w:val="0"/>
              <w:snapToGrid w:val="0"/>
              <w:spacing w:line="200" w:lineRule="atLeast"/>
              <w:jc w:val="center"/>
              <w:rPr>
                <w:rFonts w:hint="eastAsia" w:ascii="方正仿宋_GBK" w:hAnsi="仿宋_GB2312" w:eastAsia="方正仿宋_GBK" w:cs="仿宋_GB2312"/>
                <w:sz w:val="24"/>
                <w:highlight w:val="none"/>
              </w:rPr>
            </w:pPr>
          </w:p>
        </w:tc>
        <w:tc>
          <w:tcPr>
            <w:tcW w:w="963" w:type="dxa"/>
            <w:noWrap w:val="0"/>
            <w:vAlign w:val="center"/>
          </w:tcPr>
          <w:p w14:paraId="5C611607">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个</w:t>
            </w:r>
          </w:p>
        </w:tc>
        <w:tc>
          <w:tcPr>
            <w:tcW w:w="925" w:type="dxa"/>
            <w:noWrap w:val="0"/>
            <w:vAlign w:val="center"/>
          </w:tcPr>
          <w:p w14:paraId="7AD1ABE0">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c>
          <w:tcPr>
            <w:tcW w:w="2634" w:type="dxa"/>
            <w:noWrap w:val="0"/>
            <w:vAlign w:val="center"/>
          </w:tcPr>
          <w:p w14:paraId="4C427815">
            <w:pPr>
              <w:adjustRightInd w:val="0"/>
              <w:snapToGrid w:val="0"/>
              <w:spacing w:line="200" w:lineRule="atLeast"/>
              <w:jc w:val="left"/>
              <w:rPr>
                <w:rFonts w:hint="eastAsia" w:ascii="方正仿宋_GBK" w:hAnsi="仿宋_GB2312" w:eastAsia="方正仿宋_GBK" w:cs="仿宋_GB2312"/>
                <w:sz w:val="24"/>
                <w:highlight w:val="none"/>
              </w:rPr>
            </w:pPr>
          </w:p>
        </w:tc>
      </w:tr>
      <w:tr w14:paraId="70E5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7B2B5793">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11</w:t>
            </w:r>
          </w:p>
        </w:tc>
        <w:tc>
          <w:tcPr>
            <w:tcW w:w="2112" w:type="dxa"/>
            <w:noWrap w:val="0"/>
            <w:vAlign w:val="center"/>
          </w:tcPr>
          <w:p w14:paraId="6DBBAA71">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工具包</w:t>
            </w:r>
          </w:p>
        </w:tc>
        <w:tc>
          <w:tcPr>
            <w:tcW w:w="1350" w:type="dxa"/>
            <w:noWrap w:val="0"/>
            <w:vAlign w:val="center"/>
          </w:tcPr>
          <w:p w14:paraId="4AB5408F">
            <w:pPr>
              <w:adjustRightInd w:val="0"/>
              <w:snapToGrid w:val="0"/>
              <w:spacing w:line="200" w:lineRule="atLeast"/>
              <w:jc w:val="center"/>
              <w:rPr>
                <w:rFonts w:hint="eastAsia" w:ascii="方正仿宋_GBK" w:hAnsi="仿宋_GB2312" w:eastAsia="方正仿宋_GBK" w:cs="仿宋_GB2312"/>
                <w:sz w:val="24"/>
                <w:highlight w:val="none"/>
              </w:rPr>
            </w:pPr>
          </w:p>
        </w:tc>
        <w:tc>
          <w:tcPr>
            <w:tcW w:w="963" w:type="dxa"/>
            <w:noWrap w:val="0"/>
            <w:vAlign w:val="center"/>
          </w:tcPr>
          <w:p w14:paraId="6A74B7C2">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只</w:t>
            </w:r>
          </w:p>
        </w:tc>
        <w:tc>
          <w:tcPr>
            <w:tcW w:w="925" w:type="dxa"/>
            <w:noWrap w:val="0"/>
            <w:vAlign w:val="center"/>
          </w:tcPr>
          <w:p w14:paraId="6693E35A">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c>
          <w:tcPr>
            <w:tcW w:w="2634" w:type="dxa"/>
            <w:noWrap w:val="0"/>
            <w:vAlign w:val="center"/>
          </w:tcPr>
          <w:p w14:paraId="719E890A">
            <w:pPr>
              <w:adjustRightInd w:val="0"/>
              <w:snapToGrid w:val="0"/>
              <w:spacing w:line="200" w:lineRule="atLeast"/>
              <w:jc w:val="left"/>
              <w:rPr>
                <w:rFonts w:hint="eastAsia" w:ascii="方正仿宋_GBK" w:hAnsi="仿宋_GB2312" w:eastAsia="方正仿宋_GBK" w:cs="仿宋_GB2312"/>
                <w:sz w:val="24"/>
                <w:highlight w:val="none"/>
              </w:rPr>
            </w:pPr>
          </w:p>
        </w:tc>
      </w:tr>
      <w:tr w14:paraId="7668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497BED10">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12</w:t>
            </w:r>
          </w:p>
        </w:tc>
        <w:tc>
          <w:tcPr>
            <w:tcW w:w="2112" w:type="dxa"/>
            <w:noWrap w:val="0"/>
            <w:vAlign w:val="center"/>
          </w:tcPr>
          <w:p w14:paraId="5738CFF5">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盖板</w:t>
            </w:r>
          </w:p>
        </w:tc>
        <w:tc>
          <w:tcPr>
            <w:tcW w:w="1350" w:type="dxa"/>
            <w:noWrap w:val="0"/>
            <w:vAlign w:val="center"/>
          </w:tcPr>
          <w:p w14:paraId="529F0DE7">
            <w:pPr>
              <w:adjustRightInd w:val="0"/>
              <w:snapToGrid w:val="0"/>
              <w:spacing w:line="200" w:lineRule="atLeast"/>
              <w:jc w:val="center"/>
              <w:rPr>
                <w:rFonts w:hint="eastAsia" w:ascii="方正仿宋_GBK" w:hAnsi="仿宋_GB2312" w:eastAsia="方正仿宋_GBK" w:cs="仿宋_GB2312"/>
                <w:sz w:val="24"/>
                <w:highlight w:val="none"/>
              </w:rPr>
            </w:pPr>
          </w:p>
        </w:tc>
        <w:tc>
          <w:tcPr>
            <w:tcW w:w="963" w:type="dxa"/>
            <w:noWrap w:val="0"/>
            <w:vAlign w:val="center"/>
          </w:tcPr>
          <w:p w14:paraId="237038AD">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只</w:t>
            </w:r>
          </w:p>
        </w:tc>
        <w:tc>
          <w:tcPr>
            <w:tcW w:w="925" w:type="dxa"/>
            <w:noWrap w:val="0"/>
            <w:vAlign w:val="center"/>
          </w:tcPr>
          <w:p w14:paraId="079B7505">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634" w:type="dxa"/>
            <w:noWrap w:val="0"/>
            <w:vAlign w:val="center"/>
          </w:tcPr>
          <w:p w14:paraId="1AB28D46">
            <w:pPr>
              <w:adjustRightInd w:val="0"/>
              <w:snapToGrid w:val="0"/>
              <w:spacing w:line="200" w:lineRule="atLeast"/>
              <w:jc w:val="left"/>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用盖板遮盖旧桩代表废弃。</w:t>
            </w:r>
          </w:p>
        </w:tc>
      </w:tr>
      <w:tr w14:paraId="7192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8" w:type="dxa"/>
            <w:noWrap w:val="0"/>
            <w:vAlign w:val="center"/>
          </w:tcPr>
          <w:p w14:paraId="12C78E03">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13</w:t>
            </w:r>
          </w:p>
        </w:tc>
        <w:tc>
          <w:tcPr>
            <w:tcW w:w="2112" w:type="dxa"/>
            <w:noWrap w:val="0"/>
            <w:vAlign w:val="center"/>
          </w:tcPr>
          <w:p w14:paraId="49BBE337">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塔尺</w:t>
            </w:r>
          </w:p>
        </w:tc>
        <w:tc>
          <w:tcPr>
            <w:tcW w:w="1350" w:type="dxa"/>
            <w:noWrap w:val="0"/>
            <w:vAlign w:val="center"/>
          </w:tcPr>
          <w:p w14:paraId="41E7631F">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5m</w:t>
            </w:r>
          </w:p>
        </w:tc>
        <w:tc>
          <w:tcPr>
            <w:tcW w:w="963" w:type="dxa"/>
            <w:noWrap w:val="0"/>
            <w:vAlign w:val="center"/>
          </w:tcPr>
          <w:p w14:paraId="1BFBC47D">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925" w:type="dxa"/>
            <w:noWrap w:val="0"/>
            <w:vAlign w:val="center"/>
          </w:tcPr>
          <w:p w14:paraId="738D784D">
            <w:pPr>
              <w:adjustRightInd w:val="0"/>
              <w:snapToGrid w:val="0"/>
              <w:spacing w:line="200" w:lineRule="atLeast"/>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2634" w:type="dxa"/>
            <w:noWrap w:val="0"/>
            <w:vAlign w:val="center"/>
          </w:tcPr>
          <w:p w14:paraId="3616A168">
            <w:pPr>
              <w:adjustRightInd w:val="0"/>
              <w:snapToGrid w:val="0"/>
              <w:spacing w:line="200" w:lineRule="atLeast"/>
              <w:jc w:val="center"/>
              <w:rPr>
                <w:rFonts w:hint="eastAsia" w:ascii="方正仿宋_GBK" w:hAnsi="仿宋_GB2312" w:eastAsia="方正仿宋_GBK" w:cs="仿宋_GB2312"/>
                <w:sz w:val="24"/>
                <w:highlight w:val="none"/>
              </w:rPr>
            </w:pPr>
          </w:p>
        </w:tc>
      </w:tr>
    </w:tbl>
    <w:p w14:paraId="69716DDA">
      <w:pPr>
        <w:spacing w:line="586" w:lineRule="exact"/>
        <w:jc w:val="center"/>
        <w:rPr>
          <w:rFonts w:ascii="仿宋_GB2312" w:hAnsi="仿宋_GB2312" w:eastAsia="仿宋_GB2312" w:cs="仿宋_GB2312"/>
        </w:rPr>
      </w:pPr>
      <w:r>
        <w:rPr>
          <w:rFonts w:hint="eastAsia" w:ascii="仿宋_GB2312" w:hAnsi="仿宋_GB2312" w:eastAsia="仿宋_GB2312" w:cs="仿宋_GB2312"/>
          <w:szCs w:val="32"/>
        </w:rPr>
        <w:t xml:space="preserve">表8 </w:t>
      </w:r>
      <w:r>
        <w:rPr>
          <w:rFonts w:hint="eastAsia" w:ascii="仿宋_GB2312" w:hAnsi="仿宋_GB2312" w:eastAsia="仿宋_GB2312" w:cs="仿宋_GB2312"/>
          <w:szCs w:val="32"/>
          <w:lang w:val="en-US" w:eastAsia="zh-CN"/>
        </w:rPr>
        <w:t>导线压接工器具</w:t>
      </w:r>
      <w:r>
        <w:rPr>
          <w:rFonts w:hint="eastAsia" w:ascii="仿宋_GB2312" w:hAnsi="仿宋_GB2312" w:eastAsia="仿宋_GB2312" w:cs="仿宋_GB2312"/>
          <w:szCs w:val="32"/>
        </w:rPr>
        <w:t>清单</w:t>
      </w:r>
    </w:p>
    <w:tbl>
      <w:tblPr>
        <w:tblStyle w:val="1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1"/>
        <w:gridCol w:w="3173"/>
        <w:gridCol w:w="2738"/>
        <w:gridCol w:w="1079"/>
        <w:gridCol w:w="1154"/>
      </w:tblGrid>
      <w:tr w14:paraId="65CDA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tblHeader/>
          <w:jc w:val="center"/>
        </w:trPr>
        <w:tc>
          <w:tcPr>
            <w:tcW w:w="911" w:type="dxa"/>
            <w:noWrap w:val="0"/>
            <w:vAlign w:val="center"/>
          </w:tcPr>
          <w:p w14:paraId="78A0FAD7">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序 号</w:t>
            </w:r>
          </w:p>
        </w:tc>
        <w:tc>
          <w:tcPr>
            <w:tcW w:w="3173" w:type="dxa"/>
            <w:noWrap w:val="0"/>
            <w:vAlign w:val="center"/>
          </w:tcPr>
          <w:p w14:paraId="16698DE2">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名   称</w:t>
            </w:r>
          </w:p>
        </w:tc>
        <w:tc>
          <w:tcPr>
            <w:tcW w:w="2738" w:type="dxa"/>
            <w:noWrap w:val="0"/>
            <w:vAlign w:val="center"/>
          </w:tcPr>
          <w:p w14:paraId="24B011D5">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规格型号</w:t>
            </w:r>
          </w:p>
        </w:tc>
        <w:tc>
          <w:tcPr>
            <w:tcW w:w="1079" w:type="dxa"/>
            <w:noWrap w:val="0"/>
            <w:vAlign w:val="center"/>
          </w:tcPr>
          <w:p w14:paraId="3B565C69">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单 位</w:t>
            </w:r>
          </w:p>
        </w:tc>
        <w:tc>
          <w:tcPr>
            <w:tcW w:w="1154" w:type="dxa"/>
            <w:noWrap w:val="0"/>
            <w:vAlign w:val="center"/>
          </w:tcPr>
          <w:p w14:paraId="37507AAC">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数 量</w:t>
            </w:r>
          </w:p>
        </w:tc>
      </w:tr>
      <w:tr w14:paraId="4BDC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75E548D6">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47D57F6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小型货架</w:t>
            </w:r>
          </w:p>
        </w:tc>
        <w:tc>
          <w:tcPr>
            <w:tcW w:w="2738" w:type="dxa"/>
            <w:noWrap w:val="0"/>
            <w:vAlign w:val="center"/>
          </w:tcPr>
          <w:p w14:paraId="1EB8D75E">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1.5m×0.5m×1.9m</w:t>
            </w:r>
          </w:p>
        </w:tc>
        <w:tc>
          <w:tcPr>
            <w:tcW w:w="1079" w:type="dxa"/>
            <w:noWrap w:val="0"/>
            <w:vAlign w:val="center"/>
          </w:tcPr>
          <w:p w14:paraId="5FE34584">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副</w:t>
            </w:r>
          </w:p>
        </w:tc>
        <w:tc>
          <w:tcPr>
            <w:tcW w:w="1154" w:type="dxa"/>
            <w:noWrap w:val="0"/>
            <w:vAlign w:val="center"/>
          </w:tcPr>
          <w:p w14:paraId="6D69A2F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7F6A0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63740540">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0543D5E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液压机（含高压泵站）</w:t>
            </w:r>
          </w:p>
        </w:tc>
        <w:tc>
          <w:tcPr>
            <w:tcW w:w="2738" w:type="dxa"/>
            <w:noWrap w:val="0"/>
            <w:vAlign w:val="center"/>
          </w:tcPr>
          <w:p w14:paraId="1E0B4DF6">
            <w:pPr>
              <w:snapToGrid w:val="0"/>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2000kN</w:t>
            </w:r>
          </w:p>
        </w:tc>
        <w:tc>
          <w:tcPr>
            <w:tcW w:w="1079" w:type="dxa"/>
            <w:noWrap w:val="0"/>
            <w:vAlign w:val="center"/>
          </w:tcPr>
          <w:p w14:paraId="3DF753B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套</w:t>
            </w:r>
          </w:p>
        </w:tc>
        <w:tc>
          <w:tcPr>
            <w:tcW w:w="1154" w:type="dxa"/>
            <w:noWrap w:val="0"/>
            <w:vAlign w:val="center"/>
          </w:tcPr>
          <w:p w14:paraId="298A7F6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2FB97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5435726C">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5F55028C">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压模</w:t>
            </w:r>
          </w:p>
        </w:tc>
        <w:tc>
          <w:tcPr>
            <w:tcW w:w="2738" w:type="dxa"/>
            <w:noWrap w:val="0"/>
            <w:vAlign w:val="center"/>
          </w:tcPr>
          <w:p w14:paraId="23149686">
            <w:pPr>
              <w:snapToGrid w:val="0"/>
              <w:jc w:val="center"/>
              <w:rPr>
                <w:rFonts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结合现场材料选择</w:t>
            </w:r>
          </w:p>
        </w:tc>
        <w:tc>
          <w:tcPr>
            <w:tcW w:w="1079" w:type="dxa"/>
            <w:noWrap w:val="0"/>
            <w:vAlign w:val="center"/>
          </w:tcPr>
          <w:p w14:paraId="66205AE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付</w:t>
            </w:r>
          </w:p>
        </w:tc>
        <w:tc>
          <w:tcPr>
            <w:tcW w:w="1154" w:type="dxa"/>
            <w:noWrap w:val="0"/>
            <w:vAlign w:val="center"/>
          </w:tcPr>
          <w:p w14:paraId="2AF5EBCD">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1807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2963E232">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1A61D32D">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篷布</w:t>
            </w:r>
          </w:p>
        </w:tc>
        <w:tc>
          <w:tcPr>
            <w:tcW w:w="2738" w:type="dxa"/>
            <w:noWrap w:val="0"/>
            <w:vAlign w:val="center"/>
          </w:tcPr>
          <w:p w14:paraId="3E8FD3AB">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44BD2BCF">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块</w:t>
            </w:r>
          </w:p>
        </w:tc>
        <w:tc>
          <w:tcPr>
            <w:tcW w:w="1154" w:type="dxa"/>
            <w:noWrap w:val="0"/>
            <w:vAlign w:val="center"/>
          </w:tcPr>
          <w:p w14:paraId="029E012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251FC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6CF4BD00">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6A1BE6F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垃圾桶</w:t>
            </w:r>
          </w:p>
        </w:tc>
        <w:tc>
          <w:tcPr>
            <w:tcW w:w="2738" w:type="dxa"/>
            <w:noWrap w:val="0"/>
            <w:vAlign w:val="center"/>
          </w:tcPr>
          <w:p w14:paraId="64ED3C6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可回收与不可回收一体</w:t>
            </w:r>
          </w:p>
        </w:tc>
        <w:tc>
          <w:tcPr>
            <w:tcW w:w="1079" w:type="dxa"/>
            <w:noWrap w:val="0"/>
            <w:vAlign w:val="center"/>
          </w:tcPr>
          <w:p w14:paraId="187626F4">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个</w:t>
            </w:r>
          </w:p>
        </w:tc>
        <w:tc>
          <w:tcPr>
            <w:tcW w:w="1154" w:type="dxa"/>
            <w:noWrap w:val="0"/>
            <w:vAlign w:val="center"/>
          </w:tcPr>
          <w:p w14:paraId="7150769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18A0F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55F45C49">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1E18E25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隔离围挡</w:t>
            </w:r>
          </w:p>
        </w:tc>
        <w:tc>
          <w:tcPr>
            <w:tcW w:w="2738" w:type="dxa"/>
            <w:noWrap w:val="0"/>
            <w:vAlign w:val="center"/>
          </w:tcPr>
          <w:p w14:paraId="2351904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 xml:space="preserve"> 2.2m高</w:t>
            </w:r>
          </w:p>
        </w:tc>
        <w:tc>
          <w:tcPr>
            <w:tcW w:w="1079" w:type="dxa"/>
            <w:noWrap w:val="0"/>
            <w:vAlign w:val="center"/>
          </w:tcPr>
          <w:p w14:paraId="165A772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米</w:t>
            </w:r>
          </w:p>
        </w:tc>
        <w:tc>
          <w:tcPr>
            <w:tcW w:w="1154" w:type="dxa"/>
            <w:noWrap w:val="0"/>
            <w:vAlign w:val="center"/>
          </w:tcPr>
          <w:p w14:paraId="7167AAA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50</w:t>
            </w:r>
          </w:p>
        </w:tc>
      </w:tr>
      <w:tr w14:paraId="4644D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5097A028">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51D6102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钢锯</w:t>
            </w:r>
          </w:p>
        </w:tc>
        <w:tc>
          <w:tcPr>
            <w:tcW w:w="2738" w:type="dxa"/>
            <w:noWrap w:val="0"/>
            <w:vAlign w:val="center"/>
          </w:tcPr>
          <w:p w14:paraId="096E920D">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备锯片10片</w:t>
            </w:r>
          </w:p>
        </w:tc>
        <w:tc>
          <w:tcPr>
            <w:tcW w:w="1079" w:type="dxa"/>
            <w:noWrap w:val="0"/>
            <w:vAlign w:val="center"/>
          </w:tcPr>
          <w:p w14:paraId="126617D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7E4FDCF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r>
      <w:tr w14:paraId="63705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1A7528D9">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36E5795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钢锉</w:t>
            </w:r>
          </w:p>
        </w:tc>
        <w:tc>
          <w:tcPr>
            <w:tcW w:w="2738" w:type="dxa"/>
            <w:noWrap w:val="0"/>
            <w:vAlign w:val="center"/>
          </w:tcPr>
          <w:p w14:paraId="6A0F6FA7">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71626171">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6144684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5FF35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64654E60">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052FBBCC">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铝锉</w:t>
            </w:r>
          </w:p>
        </w:tc>
        <w:tc>
          <w:tcPr>
            <w:tcW w:w="2738" w:type="dxa"/>
            <w:noWrap w:val="0"/>
            <w:vAlign w:val="center"/>
          </w:tcPr>
          <w:p w14:paraId="6A78A20D">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129C9CAF">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6701ADE3">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1564E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7BCB5130">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28FC7624">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钢卷尺</w:t>
            </w:r>
          </w:p>
        </w:tc>
        <w:tc>
          <w:tcPr>
            <w:tcW w:w="2738" w:type="dxa"/>
            <w:noWrap w:val="0"/>
            <w:vAlign w:val="center"/>
          </w:tcPr>
          <w:p w14:paraId="3EBAE8F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3m</w:t>
            </w:r>
          </w:p>
        </w:tc>
        <w:tc>
          <w:tcPr>
            <w:tcW w:w="1079" w:type="dxa"/>
            <w:noWrap w:val="0"/>
            <w:vAlign w:val="center"/>
          </w:tcPr>
          <w:p w14:paraId="354F85A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7838B50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33725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6E06752E">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3D63B78F">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角尺</w:t>
            </w:r>
          </w:p>
        </w:tc>
        <w:tc>
          <w:tcPr>
            <w:tcW w:w="2738" w:type="dxa"/>
            <w:noWrap w:val="0"/>
            <w:vAlign w:val="center"/>
          </w:tcPr>
          <w:p w14:paraId="0C237ADD">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46737E5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23EEA140">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6FD45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23EE25A9">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6C5B995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钢丝刷</w:t>
            </w:r>
          </w:p>
        </w:tc>
        <w:tc>
          <w:tcPr>
            <w:tcW w:w="2738" w:type="dxa"/>
            <w:noWrap w:val="0"/>
            <w:vAlign w:val="center"/>
          </w:tcPr>
          <w:p w14:paraId="618A5A67">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3AF679EE">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59E4A1A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5B9A1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54070C7A">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7672C971">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记号笔</w:t>
            </w:r>
          </w:p>
        </w:tc>
        <w:tc>
          <w:tcPr>
            <w:tcW w:w="2738" w:type="dxa"/>
            <w:noWrap w:val="0"/>
            <w:vAlign w:val="center"/>
          </w:tcPr>
          <w:p w14:paraId="6B184344">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66C86A41">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支</w:t>
            </w:r>
          </w:p>
        </w:tc>
        <w:tc>
          <w:tcPr>
            <w:tcW w:w="1154" w:type="dxa"/>
            <w:noWrap w:val="0"/>
            <w:vAlign w:val="center"/>
          </w:tcPr>
          <w:p w14:paraId="564A434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r>
      <w:tr w14:paraId="06A8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533E5025">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3992918D">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老虎钳</w:t>
            </w:r>
          </w:p>
        </w:tc>
        <w:tc>
          <w:tcPr>
            <w:tcW w:w="2738" w:type="dxa"/>
            <w:noWrap w:val="0"/>
            <w:vAlign w:val="center"/>
          </w:tcPr>
          <w:p w14:paraId="5480D077">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60A2B48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136848C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266D6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2F75CA58">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7C3F14B3">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油漆刷</w:t>
            </w:r>
          </w:p>
        </w:tc>
        <w:tc>
          <w:tcPr>
            <w:tcW w:w="2738" w:type="dxa"/>
            <w:noWrap w:val="0"/>
            <w:vAlign w:val="center"/>
          </w:tcPr>
          <w:p w14:paraId="768E38FC">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小型</w:t>
            </w:r>
          </w:p>
        </w:tc>
        <w:tc>
          <w:tcPr>
            <w:tcW w:w="1079" w:type="dxa"/>
            <w:noWrap w:val="0"/>
            <w:vAlign w:val="center"/>
          </w:tcPr>
          <w:p w14:paraId="4E5D453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30E8864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r>
      <w:tr w14:paraId="64E32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44330653">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15FECC81">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木榔头</w:t>
            </w:r>
          </w:p>
        </w:tc>
        <w:tc>
          <w:tcPr>
            <w:tcW w:w="2738" w:type="dxa"/>
            <w:noWrap w:val="0"/>
            <w:vAlign w:val="center"/>
          </w:tcPr>
          <w:p w14:paraId="731A6FAC">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454E640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09841DEE">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34992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5E11E333">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60B3E37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铁榔头</w:t>
            </w:r>
          </w:p>
        </w:tc>
        <w:tc>
          <w:tcPr>
            <w:tcW w:w="2738" w:type="dxa"/>
            <w:noWrap w:val="0"/>
            <w:vAlign w:val="center"/>
          </w:tcPr>
          <w:p w14:paraId="522F60EE">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5磅</w:t>
            </w:r>
          </w:p>
        </w:tc>
        <w:tc>
          <w:tcPr>
            <w:tcW w:w="1079" w:type="dxa"/>
            <w:noWrap w:val="0"/>
            <w:vAlign w:val="center"/>
          </w:tcPr>
          <w:p w14:paraId="1A806A5F">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63675BC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6A9B1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5170CF84">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1D2B8511">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游标卡尺</w:t>
            </w:r>
          </w:p>
        </w:tc>
        <w:tc>
          <w:tcPr>
            <w:tcW w:w="2738" w:type="dxa"/>
            <w:noWrap w:val="0"/>
            <w:vAlign w:val="center"/>
          </w:tcPr>
          <w:p w14:paraId="08C81CF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量程200mm</w:t>
            </w:r>
          </w:p>
        </w:tc>
        <w:tc>
          <w:tcPr>
            <w:tcW w:w="1079" w:type="dxa"/>
            <w:noWrap w:val="0"/>
            <w:vAlign w:val="center"/>
          </w:tcPr>
          <w:p w14:paraId="32978A4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620A708D">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0112B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7F2ADDF8">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3EF9295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签字笔</w:t>
            </w:r>
          </w:p>
        </w:tc>
        <w:tc>
          <w:tcPr>
            <w:tcW w:w="2738" w:type="dxa"/>
            <w:noWrap w:val="0"/>
            <w:vAlign w:val="center"/>
          </w:tcPr>
          <w:p w14:paraId="6949BDD1">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31543B70">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支</w:t>
            </w:r>
          </w:p>
        </w:tc>
        <w:tc>
          <w:tcPr>
            <w:tcW w:w="1154" w:type="dxa"/>
            <w:noWrap w:val="0"/>
            <w:vAlign w:val="center"/>
          </w:tcPr>
          <w:p w14:paraId="6C9D6A6A">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0CD01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694A774D">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0707B75F">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记录表</w:t>
            </w:r>
          </w:p>
        </w:tc>
        <w:tc>
          <w:tcPr>
            <w:tcW w:w="2738" w:type="dxa"/>
            <w:noWrap w:val="0"/>
            <w:vAlign w:val="center"/>
          </w:tcPr>
          <w:p w14:paraId="2BE12D0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A4</w:t>
            </w:r>
          </w:p>
        </w:tc>
        <w:tc>
          <w:tcPr>
            <w:tcW w:w="1079" w:type="dxa"/>
            <w:noWrap w:val="0"/>
            <w:vAlign w:val="center"/>
          </w:tcPr>
          <w:p w14:paraId="1470FE14">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份</w:t>
            </w:r>
          </w:p>
        </w:tc>
        <w:tc>
          <w:tcPr>
            <w:tcW w:w="1154" w:type="dxa"/>
            <w:noWrap w:val="0"/>
            <w:vAlign w:val="center"/>
          </w:tcPr>
          <w:p w14:paraId="55D11F7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r>
      <w:tr w14:paraId="13D9D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5B37B04C">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12323100">
            <w:pPr>
              <w:snapToGrid w:val="0"/>
              <w:jc w:val="center"/>
              <w:rPr>
                <w:rFonts w:hint="eastAsia" w:ascii="方正仿宋_GBK" w:hAnsi="仿宋_GB2312" w:eastAsia="方正仿宋_GBK" w:cs="仿宋_GB2312"/>
                <w:sz w:val="24"/>
                <w:highlight w:val="none"/>
                <w:lang w:eastAsia="zh-CN"/>
              </w:rPr>
            </w:pPr>
            <w:r>
              <w:rPr>
                <w:rFonts w:hint="eastAsia" w:ascii="方正仿宋_GBK" w:hAnsi="仿宋_GB2312" w:eastAsia="方正仿宋_GBK" w:cs="仿宋_GB2312"/>
                <w:sz w:val="24"/>
                <w:highlight w:val="none"/>
              </w:rPr>
              <w:t>卡箍</w:t>
            </w:r>
          </w:p>
        </w:tc>
        <w:tc>
          <w:tcPr>
            <w:tcW w:w="2738" w:type="dxa"/>
            <w:noWrap w:val="0"/>
            <w:vAlign w:val="center"/>
          </w:tcPr>
          <w:p w14:paraId="01C5150E">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26185D7F">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只</w:t>
            </w:r>
          </w:p>
        </w:tc>
        <w:tc>
          <w:tcPr>
            <w:tcW w:w="1154" w:type="dxa"/>
            <w:noWrap w:val="0"/>
            <w:vAlign w:val="center"/>
          </w:tcPr>
          <w:p w14:paraId="4F498EC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8</w:t>
            </w:r>
          </w:p>
        </w:tc>
      </w:tr>
      <w:tr w14:paraId="1FC23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4A962208">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3FCF1A7A">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一字起</w:t>
            </w:r>
          </w:p>
        </w:tc>
        <w:tc>
          <w:tcPr>
            <w:tcW w:w="2738" w:type="dxa"/>
            <w:noWrap w:val="0"/>
            <w:vAlign w:val="center"/>
          </w:tcPr>
          <w:p w14:paraId="76397938">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77E22D2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53CF1DAD">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r>
      <w:tr w14:paraId="36B0D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5F83BD27">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0CFDE01A">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试管刷</w:t>
            </w:r>
          </w:p>
        </w:tc>
        <w:tc>
          <w:tcPr>
            <w:tcW w:w="2738" w:type="dxa"/>
            <w:noWrap w:val="0"/>
            <w:vAlign w:val="center"/>
          </w:tcPr>
          <w:p w14:paraId="6DEE754A">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1.5m</w:t>
            </w:r>
          </w:p>
        </w:tc>
        <w:tc>
          <w:tcPr>
            <w:tcW w:w="1079" w:type="dxa"/>
            <w:noWrap w:val="0"/>
            <w:vAlign w:val="center"/>
          </w:tcPr>
          <w:p w14:paraId="0E4348B0">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60794B3C">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448CB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209BF9AC">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3F75849F">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试管刷</w:t>
            </w:r>
          </w:p>
        </w:tc>
        <w:tc>
          <w:tcPr>
            <w:tcW w:w="2738" w:type="dxa"/>
            <w:noWrap w:val="0"/>
            <w:vAlign w:val="center"/>
          </w:tcPr>
          <w:p w14:paraId="1B1A5F9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0.3m</w:t>
            </w:r>
          </w:p>
        </w:tc>
        <w:tc>
          <w:tcPr>
            <w:tcW w:w="1079" w:type="dxa"/>
            <w:noWrap w:val="0"/>
            <w:vAlign w:val="center"/>
          </w:tcPr>
          <w:p w14:paraId="7DD755F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把</w:t>
            </w:r>
          </w:p>
        </w:tc>
        <w:tc>
          <w:tcPr>
            <w:tcW w:w="1154" w:type="dxa"/>
            <w:noWrap w:val="0"/>
            <w:vAlign w:val="center"/>
          </w:tcPr>
          <w:p w14:paraId="66EC805F">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5342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3DDA27DD">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669FE2E4">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清洗盆</w:t>
            </w:r>
          </w:p>
        </w:tc>
        <w:tc>
          <w:tcPr>
            <w:tcW w:w="2738" w:type="dxa"/>
            <w:noWrap w:val="0"/>
            <w:vAlign w:val="center"/>
          </w:tcPr>
          <w:p w14:paraId="0E31C98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1.5m×0.6m</w:t>
            </w:r>
          </w:p>
        </w:tc>
        <w:tc>
          <w:tcPr>
            <w:tcW w:w="1079" w:type="dxa"/>
            <w:noWrap w:val="0"/>
            <w:vAlign w:val="center"/>
          </w:tcPr>
          <w:p w14:paraId="03C2A87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只</w:t>
            </w:r>
          </w:p>
        </w:tc>
        <w:tc>
          <w:tcPr>
            <w:tcW w:w="1154" w:type="dxa"/>
            <w:noWrap w:val="0"/>
            <w:vAlign w:val="center"/>
          </w:tcPr>
          <w:p w14:paraId="2CEF94D1">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236B5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2DFD6C01">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509CCB90">
            <w:pPr>
              <w:snapToGrid w:val="0"/>
              <w:jc w:val="center"/>
              <w:rPr>
                <w:rFonts w:hint="default"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rPr>
              <w:t>汽油桶</w:t>
            </w:r>
            <w:r>
              <w:rPr>
                <w:rFonts w:hint="eastAsia" w:ascii="方正仿宋_GBK" w:hAnsi="仿宋_GB2312" w:eastAsia="方正仿宋_GBK" w:cs="仿宋_GB2312"/>
                <w:sz w:val="24"/>
                <w:highlight w:val="none"/>
                <w:lang w:val="en-US" w:eastAsia="zh-CN"/>
              </w:rPr>
              <w:t>(用水代替)</w:t>
            </w:r>
          </w:p>
        </w:tc>
        <w:tc>
          <w:tcPr>
            <w:tcW w:w="2738" w:type="dxa"/>
            <w:noWrap w:val="0"/>
            <w:vAlign w:val="center"/>
          </w:tcPr>
          <w:p w14:paraId="7200BBF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5L</w:t>
            </w:r>
          </w:p>
        </w:tc>
        <w:tc>
          <w:tcPr>
            <w:tcW w:w="1079" w:type="dxa"/>
            <w:noWrap w:val="0"/>
            <w:vAlign w:val="center"/>
          </w:tcPr>
          <w:p w14:paraId="15D3045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只</w:t>
            </w:r>
          </w:p>
        </w:tc>
        <w:tc>
          <w:tcPr>
            <w:tcW w:w="1154" w:type="dxa"/>
            <w:noWrap w:val="0"/>
            <w:vAlign w:val="center"/>
          </w:tcPr>
          <w:p w14:paraId="739A4BEE">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62878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28B270FE">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22126B44">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漏斗</w:t>
            </w:r>
          </w:p>
        </w:tc>
        <w:tc>
          <w:tcPr>
            <w:tcW w:w="2738" w:type="dxa"/>
            <w:noWrap w:val="0"/>
            <w:vAlign w:val="center"/>
          </w:tcPr>
          <w:p w14:paraId="6C0FC550">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532D310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只</w:t>
            </w:r>
          </w:p>
        </w:tc>
        <w:tc>
          <w:tcPr>
            <w:tcW w:w="1154" w:type="dxa"/>
            <w:noWrap w:val="0"/>
            <w:vAlign w:val="center"/>
          </w:tcPr>
          <w:p w14:paraId="55E581AF">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4032C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2B110BF1">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6D57A9A1">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废液回收桶</w:t>
            </w:r>
          </w:p>
        </w:tc>
        <w:tc>
          <w:tcPr>
            <w:tcW w:w="2738" w:type="dxa"/>
            <w:noWrap w:val="0"/>
            <w:vAlign w:val="center"/>
          </w:tcPr>
          <w:p w14:paraId="24D0C198">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4EAAD9EA">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只</w:t>
            </w:r>
          </w:p>
        </w:tc>
        <w:tc>
          <w:tcPr>
            <w:tcW w:w="1154" w:type="dxa"/>
            <w:noWrap w:val="0"/>
            <w:vAlign w:val="center"/>
          </w:tcPr>
          <w:p w14:paraId="76B34F64">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1BAC7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10E492B5">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420EFA3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灭火器</w:t>
            </w:r>
          </w:p>
        </w:tc>
        <w:tc>
          <w:tcPr>
            <w:tcW w:w="2738" w:type="dxa"/>
            <w:noWrap w:val="0"/>
            <w:vAlign w:val="center"/>
          </w:tcPr>
          <w:p w14:paraId="5D05E45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2kg</w:t>
            </w:r>
          </w:p>
        </w:tc>
        <w:tc>
          <w:tcPr>
            <w:tcW w:w="1079" w:type="dxa"/>
            <w:noWrap w:val="0"/>
            <w:vAlign w:val="center"/>
          </w:tcPr>
          <w:p w14:paraId="479FF5D0">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支</w:t>
            </w:r>
          </w:p>
        </w:tc>
        <w:tc>
          <w:tcPr>
            <w:tcW w:w="1154" w:type="dxa"/>
            <w:noWrap w:val="0"/>
            <w:vAlign w:val="center"/>
          </w:tcPr>
          <w:p w14:paraId="26431D2A">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r>
      <w:tr w14:paraId="1EAAD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3100C816">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25F78D54">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小件工具车</w:t>
            </w:r>
          </w:p>
        </w:tc>
        <w:tc>
          <w:tcPr>
            <w:tcW w:w="2738" w:type="dxa"/>
            <w:noWrap w:val="0"/>
            <w:vAlign w:val="center"/>
          </w:tcPr>
          <w:p w14:paraId="1FD1547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存放起子、钳子等小工具</w:t>
            </w:r>
          </w:p>
        </w:tc>
        <w:tc>
          <w:tcPr>
            <w:tcW w:w="1079" w:type="dxa"/>
            <w:noWrap w:val="0"/>
            <w:vAlign w:val="center"/>
          </w:tcPr>
          <w:p w14:paraId="44D10531">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个</w:t>
            </w:r>
          </w:p>
        </w:tc>
        <w:tc>
          <w:tcPr>
            <w:tcW w:w="1154" w:type="dxa"/>
            <w:noWrap w:val="0"/>
            <w:vAlign w:val="center"/>
          </w:tcPr>
          <w:p w14:paraId="162D384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60C72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6C14B9A3">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5E3298E1">
            <w:pPr>
              <w:snapToGrid w:val="0"/>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线手套</w:t>
            </w:r>
          </w:p>
        </w:tc>
        <w:tc>
          <w:tcPr>
            <w:tcW w:w="2738" w:type="dxa"/>
            <w:noWrap w:val="0"/>
            <w:vAlign w:val="center"/>
          </w:tcPr>
          <w:p w14:paraId="1DD2C7A6">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3F4CEB47">
            <w:pPr>
              <w:snapToGrid w:val="0"/>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副</w:t>
            </w:r>
          </w:p>
        </w:tc>
        <w:tc>
          <w:tcPr>
            <w:tcW w:w="1154" w:type="dxa"/>
            <w:noWrap w:val="0"/>
            <w:vAlign w:val="center"/>
          </w:tcPr>
          <w:p w14:paraId="31A5CD35">
            <w:pPr>
              <w:snapToGrid w:val="0"/>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4</w:t>
            </w:r>
          </w:p>
        </w:tc>
      </w:tr>
      <w:tr w14:paraId="163F7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11" w:type="dxa"/>
            <w:noWrap w:val="0"/>
            <w:vAlign w:val="center"/>
          </w:tcPr>
          <w:p w14:paraId="747DEE9A">
            <w:pPr>
              <w:numPr>
                <w:ilvl w:val="0"/>
                <w:numId w:val="2"/>
              </w:numPr>
              <w:snapToGrid w:val="0"/>
              <w:jc w:val="center"/>
              <w:rPr>
                <w:rFonts w:hint="eastAsia" w:ascii="方正仿宋_GBK" w:hAnsi="仿宋_GB2312" w:eastAsia="方正仿宋_GBK" w:cs="仿宋_GB2312"/>
                <w:sz w:val="24"/>
                <w:highlight w:val="none"/>
              </w:rPr>
            </w:pPr>
          </w:p>
        </w:tc>
        <w:tc>
          <w:tcPr>
            <w:tcW w:w="3173" w:type="dxa"/>
            <w:noWrap w:val="0"/>
            <w:vAlign w:val="center"/>
          </w:tcPr>
          <w:p w14:paraId="1009A49A">
            <w:pPr>
              <w:snapToGrid w:val="0"/>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医药箱</w:t>
            </w:r>
          </w:p>
        </w:tc>
        <w:tc>
          <w:tcPr>
            <w:tcW w:w="2738" w:type="dxa"/>
            <w:noWrap w:val="0"/>
            <w:vAlign w:val="center"/>
          </w:tcPr>
          <w:p w14:paraId="5756BC6A">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102A6778">
            <w:pPr>
              <w:snapToGrid w:val="0"/>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副</w:t>
            </w:r>
          </w:p>
        </w:tc>
        <w:tc>
          <w:tcPr>
            <w:tcW w:w="1154" w:type="dxa"/>
            <w:noWrap w:val="0"/>
            <w:vAlign w:val="center"/>
          </w:tcPr>
          <w:p w14:paraId="2D06AE1B">
            <w:pPr>
              <w:snapToGrid w:val="0"/>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1</w:t>
            </w:r>
          </w:p>
        </w:tc>
      </w:tr>
      <w:tr w14:paraId="6879F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055" w:type="dxa"/>
            <w:gridSpan w:val="5"/>
            <w:noWrap w:val="0"/>
            <w:vAlign w:val="center"/>
          </w:tcPr>
          <w:p w14:paraId="2279E269">
            <w:pPr>
              <w:snapToGrid w:val="0"/>
              <w:jc w:val="center"/>
              <w:rPr>
                <w:rFonts w:hint="eastAsia" w:ascii="方正仿宋_GBK" w:hAnsi="仿宋_GB2312" w:eastAsia="方正仿宋_GBK" w:cs="仿宋_GB2312"/>
                <w:sz w:val="24"/>
                <w:highlight w:val="none"/>
                <w:lang w:val="en-US" w:eastAsia="zh-CN"/>
              </w:rPr>
            </w:pPr>
            <w:r>
              <w:rPr>
                <w:rFonts w:hint="eastAsia" w:ascii="方正仿宋_GBK" w:hAnsi="仿宋_GB2312" w:eastAsia="方正仿宋_GBK" w:cs="仿宋_GB2312"/>
                <w:sz w:val="24"/>
                <w:highlight w:val="none"/>
                <w:lang w:val="en-US" w:eastAsia="zh-CN"/>
              </w:rPr>
              <w:t>材料表</w:t>
            </w:r>
          </w:p>
        </w:tc>
      </w:tr>
      <w:tr w14:paraId="2273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911" w:type="dxa"/>
            <w:noWrap w:val="0"/>
            <w:vAlign w:val="center"/>
          </w:tcPr>
          <w:p w14:paraId="79180277">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序 号</w:t>
            </w:r>
          </w:p>
        </w:tc>
        <w:tc>
          <w:tcPr>
            <w:tcW w:w="3173" w:type="dxa"/>
            <w:noWrap w:val="0"/>
            <w:vAlign w:val="center"/>
          </w:tcPr>
          <w:p w14:paraId="1ECE4772">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名  称</w:t>
            </w:r>
          </w:p>
        </w:tc>
        <w:tc>
          <w:tcPr>
            <w:tcW w:w="2738" w:type="dxa"/>
            <w:noWrap w:val="0"/>
            <w:vAlign w:val="center"/>
          </w:tcPr>
          <w:p w14:paraId="2B4684C6">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规格型号</w:t>
            </w:r>
          </w:p>
        </w:tc>
        <w:tc>
          <w:tcPr>
            <w:tcW w:w="1079" w:type="dxa"/>
            <w:noWrap w:val="0"/>
            <w:vAlign w:val="center"/>
          </w:tcPr>
          <w:p w14:paraId="70AB3062">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单 位</w:t>
            </w:r>
          </w:p>
        </w:tc>
        <w:tc>
          <w:tcPr>
            <w:tcW w:w="1154" w:type="dxa"/>
            <w:noWrap w:val="0"/>
            <w:vAlign w:val="center"/>
          </w:tcPr>
          <w:p w14:paraId="699B2488">
            <w:pPr>
              <w:snapToGrid w:val="0"/>
              <w:jc w:val="center"/>
              <w:rPr>
                <w:rFonts w:hint="eastAsia" w:ascii="方正仿宋_GBK" w:hAnsi="仿宋_GB2312" w:eastAsia="方正仿宋_GBK" w:cs="仿宋_GB2312"/>
                <w:b/>
                <w:bCs/>
                <w:sz w:val="24"/>
                <w:highlight w:val="none"/>
              </w:rPr>
            </w:pPr>
            <w:r>
              <w:rPr>
                <w:rFonts w:hint="eastAsia" w:ascii="方正仿宋_GBK" w:hAnsi="仿宋_GB2312" w:eastAsia="方正仿宋_GBK" w:cs="仿宋_GB2312"/>
                <w:b/>
                <w:bCs/>
                <w:sz w:val="24"/>
                <w:highlight w:val="none"/>
              </w:rPr>
              <w:t>数 量</w:t>
            </w:r>
          </w:p>
        </w:tc>
      </w:tr>
      <w:tr w14:paraId="4942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911" w:type="dxa"/>
            <w:noWrap w:val="0"/>
            <w:vAlign w:val="center"/>
          </w:tcPr>
          <w:p w14:paraId="19C84F8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c>
          <w:tcPr>
            <w:tcW w:w="3173" w:type="dxa"/>
            <w:noWrap w:val="0"/>
            <w:vAlign w:val="center"/>
          </w:tcPr>
          <w:p w14:paraId="3A7E20E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钢芯铝绞线</w:t>
            </w:r>
          </w:p>
        </w:tc>
        <w:tc>
          <w:tcPr>
            <w:tcW w:w="2738" w:type="dxa"/>
            <w:noWrap w:val="0"/>
            <w:vAlign w:val="center"/>
          </w:tcPr>
          <w:p w14:paraId="69B61B2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JL/LB20A-400/35</w:t>
            </w:r>
          </w:p>
        </w:tc>
        <w:tc>
          <w:tcPr>
            <w:tcW w:w="1079" w:type="dxa"/>
            <w:noWrap w:val="0"/>
            <w:vAlign w:val="center"/>
          </w:tcPr>
          <w:p w14:paraId="0E325CD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根</w:t>
            </w:r>
          </w:p>
        </w:tc>
        <w:tc>
          <w:tcPr>
            <w:tcW w:w="1154" w:type="dxa"/>
            <w:noWrap w:val="0"/>
            <w:vAlign w:val="center"/>
          </w:tcPr>
          <w:p w14:paraId="4C63BD4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4m×2</w:t>
            </w:r>
          </w:p>
        </w:tc>
      </w:tr>
      <w:tr w14:paraId="5946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509038A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c>
          <w:tcPr>
            <w:tcW w:w="3173" w:type="dxa"/>
            <w:noWrap w:val="0"/>
            <w:vAlign w:val="center"/>
          </w:tcPr>
          <w:p w14:paraId="7F6344BC">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接续管</w:t>
            </w:r>
          </w:p>
        </w:tc>
        <w:tc>
          <w:tcPr>
            <w:tcW w:w="2738" w:type="dxa"/>
            <w:noWrap w:val="0"/>
            <w:vAlign w:val="center"/>
          </w:tcPr>
          <w:p w14:paraId="6029BC24">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2F4E8FD0">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套</w:t>
            </w:r>
          </w:p>
        </w:tc>
        <w:tc>
          <w:tcPr>
            <w:tcW w:w="1154" w:type="dxa"/>
            <w:noWrap w:val="0"/>
            <w:vAlign w:val="center"/>
          </w:tcPr>
          <w:p w14:paraId="26EA8C01">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06DE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65B965D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3</w:t>
            </w:r>
          </w:p>
        </w:tc>
        <w:tc>
          <w:tcPr>
            <w:tcW w:w="3173" w:type="dxa"/>
            <w:noWrap w:val="0"/>
            <w:vAlign w:val="center"/>
          </w:tcPr>
          <w:p w14:paraId="60D40837">
            <w:pPr>
              <w:snapToGrid w:val="0"/>
              <w:jc w:val="center"/>
              <w:rPr>
                <w:rFonts w:hint="eastAsia" w:ascii="方正仿宋_GBK" w:hAnsi="仿宋_GB2312" w:eastAsia="方正仿宋_GBK" w:cs="仿宋_GB2312"/>
                <w:sz w:val="24"/>
                <w:highlight w:val="none"/>
                <w:lang w:eastAsia="zh-CN"/>
              </w:rPr>
            </w:pPr>
            <w:r>
              <w:rPr>
                <w:rFonts w:hint="eastAsia" w:ascii="方正仿宋_GBK" w:hAnsi="仿宋_GB2312" w:eastAsia="方正仿宋_GBK" w:cs="仿宋_GB2312"/>
                <w:sz w:val="24"/>
                <w:highlight w:val="none"/>
              </w:rPr>
              <w:t>汽油</w:t>
            </w:r>
            <w:r>
              <w:rPr>
                <w:rFonts w:hint="eastAsia" w:ascii="方正仿宋_GBK" w:hAnsi="仿宋_GB2312" w:eastAsia="方正仿宋_GBK" w:cs="仿宋_GB2312"/>
                <w:sz w:val="24"/>
                <w:highlight w:val="none"/>
                <w:lang w:eastAsia="zh-CN"/>
              </w:rPr>
              <w:t>（</w:t>
            </w:r>
            <w:r>
              <w:rPr>
                <w:rFonts w:hint="eastAsia" w:ascii="方正仿宋_GBK" w:hAnsi="仿宋_GB2312" w:eastAsia="方正仿宋_GBK" w:cs="仿宋_GB2312"/>
                <w:sz w:val="24"/>
                <w:highlight w:val="none"/>
                <w:lang w:val="en-US" w:eastAsia="zh-CN"/>
              </w:rPr>
              <w:t>用水代替</w:t>
            </w:r>
            <w:r>
              <w:rPr>
                <w:rFonts w:hint="eastAsia" w:ascii="方正仿宋_GBK" w:hAnsi="仿宋_GB2312" w:eastAsia="方正仿宋_GBK" w:cs="仿宋_GB2312"/>
                <w:sz w:val="24"/>
                <w:highlight w:val="none"/>
                <w:lang w:eastAsia="zh-CN"/>
              </w:rPr>
              <w:t>）</w:t>
            </w:r>
          </w:p>
        </w:tc>
        <w:tc>
          <w:tcPr>
            <w:tcW w:w="2738" w:type="dxa"/>
            <w:noWrap w:val="0"/>
            <w:vAlign w:val="center"/>
          </w:tcPr>
          <w:p w14:paraId="3461FE11">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22974A5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升</w:t>
            </w:r>
          </w:p>
        </w:tc>
        <w:tc>
          <w:tcPr>
            <w:tcW w:w="1154" w:type="dxa"/>
            <w:noWrap w:val="0"/>
            <w:vAlign w:val="center"/>
          </w:tcPr>
          <w:p w14:paraId="41E2E77C">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5</w:t>
            </w:r>
          </w:p>
        </w:tc>
      </w:tr>
      <w:tr w14:paraId="020D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33ACDD5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4</w:t>
            </w:r>
          </w:p>
        </w:tc>
        <w:tc>
          <w:tcPr>
            <w:tcW w:w="3173" w:type="dxa"/>
            <w:noWrap w:val="0"/>
            <w:vAlign w:val="center"/>
          </w:tcPr>
          <w:p w14:paraId="522A3C9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电力复合脂</w:t>
            </w:r>
          </w:p>
        </w:tc>
        <w:tc>
          <w:tcPr>
            <w:tcW w:w="2738" w:type="dxa"/>
            <w:noWrap w:val="0"/>
            <w:vAlign w:val="center"/>
          </w:tcPr>
          <w:p w14:paraId="2BD06626">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3AC4400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支</w:t>
            </w:r>
          </w:p>
        </w:tc>
        <w:tc>
          <w:tcPr>
            <w:tcW w:w="1154" w:type="dxa"/>
            <w:noWrap w:val="0"/>
            <w:vAlign w:val="center"/>
          </w:tcPr>
          <w:p w14:paraId="3A273FFA">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2</w:t>
            </w:r>
          </w:p>
        </w:tc>
      </w:tr>
      <w:tr w14:paraId="37AF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5F57687E">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5</w:t>
            </w:r>
          </w:p>
        </w:tc>
        <w:tc>
          <w:tcPr>
            <w:tcW w:w="3173" w:type="dxa"/>
            <w:noWrap w:val="0"/>
            <w:vAlign w:val="center"/>
          </w:tcPr>
          <w:p w14:paraId="6B7EE5B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防锈漆</w:t>
            </w:r>
          </w:p>
        </w:tc>
        <w:tc>
          <w:tcPr>
            <w:tcW w:w="2738" w:type="dxa"/>
            <w:noWrap w:val="0"/>
            <w:vAlign w:val="center"/>
          </w:tcPr>
          <w:p w14:paraId="4A22C66C">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67610C4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瓶</w:t>
            </w:r>
          </w:p>
        </w:tc>
        <w:tc>
          <w:tcPr>
            <w:tcW w:w="1154" w:type="dxa"/>
            <w:noWrap w:val="0"/>
            <w:vAlign w:val="center"/>
          </w:tcPr>
          <w:p w14:paraId="3BC6AA4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7E96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0E74242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6</w:t>
            </w:r>
          </w:p>
        </w:tc>
        <w:tc>
          <w:tcPr>
            <w:tcW w:w="3173" w:type="dxa"/>
            <w:noWrap w:val="0"/>
            <w:vAlign w:val="center"/>
          </w:tcPr>
          <w:p w14:paraId="03887CC2">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砂纸</w:t>
            </w:r>
          </w:p>
        </w:tc>
        <w:tc>
          <w:tcPr>
            <w:tcW w:w="2738" w:type="dxa"/>
            <w:noWrap w:val="0"/>
            <w:vAlign w:val="center"/>
          </w:tcPr>
          <w:p w14:paraId="53E921D2">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349118A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块</w:t>
            </w:r>
          </w:p>
        </w:tc>
        <w:tc>
          <w:tcPr>
            <w:tcW w:w="1154" w:type="dxa"/>
            <w:noWrap w:val="0"/>
            <w:vAlign w:val="center"/>
          </w:tcPr>
          <w:p w14:paraId="09D52520">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5</w:t>
            </w:r>
          </w:p>
        </w:tc>
      </w:tr>
      <w:tr w14:paraId="0F01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604ED7B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7</w:t>
            </w:r>
          </w:p>
        </w:tc>
        <w:tc>
          <w:tcPr>
            <w:tcW w:w="3173" w:type="dxa"/>
            <w:noWrap w:val="0"/>
            <w:vAlign w:val="center"/>
          </w:tcPr>
          <w:p w14:paraId="11E9286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棉布</w:t>
            </w:r>
          </w:p>
        </w:tc>
        <w:tc>
          <w:tcPr>
            <w:tcW w:w="2738" w:type="dxa"/>
            <w:noWrap w:val="0"/>
            <w:vAlign w:val="center"/>
          </w:tcPr>
          <w:p w14:paraId="06B8ADE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1m×0.5m</w:t>
            </w:r>
          </w:p>
        </w:tc>
        <w:tc>
          <w:tcPr>
            <w:tcW w:w="1079" w:type="dxa"/>
            <w:noWrap w:val="0"/>
            <w:vAlign w:val="center"/>
          </w:tcPr>
          <w:p w14:paraId="68A4C8D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块</w:t>
            </w:r>
          </w:p>
        </w:tc>
        <w:tc>
          <w:tcPr>
            <w:tcW w:w="1154" w:type="dxa"/>
            <w:noWrap w:val="0"/>
            <w:vAlign w:val="center"/>
          </w:tcPr>
          <w:p w14:paraId="186EB2BE">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3</w:t>
            </w:r>
          </w:p>
        </w:tc>
      </w:tr>
      <w:tr w14:paraId="63C9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6BDF813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8</w:t>
            </w:r>
          </w:p>
        </w:tc>
        <w:tc>
          <w:tcPr>
            <w:tcW w:w="3173" w:type="dxa"/>
            <w:noWrap w:val="0"/>
            <w:vAlign w:val="center"/>
          </w:tcPr>
          <w:p w14:paraId="068CA1ED">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扎丝</w:t>
            </w:r>
          </w:p>
        </w:tc>
        <w:tc>
          <w:tcPr>
            <w:tcW w:w="2738" w:type="dxa"/>
            <w:noWrap w:val="0"/>
            <w:vAlign w:val="center"/>
          </w:tcPr>
          <w:p w14:paraId="313C2087">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6768F1C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kg</w:t>
            </w:r>
          </w:p>
        </w:tc>
        <w:tc>
          <w:tcPr>
            <w:tcW w:w="1154" w:type="dxa"/>
            <w:noWrap w:val="0"/>
            <w:vAlign w:val="center"/>
          </w:tcPr>
          <w:p w14:paraId="202D1A3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0.5</w:t>
            </w:r>
          </w:p>
        </w:tc>
      </w:tr>
      <w:tr w14:paraId="6948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7C70969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9</w:t>
            </w:r>
          </w:p>
        </w:tc>
        <w:tc>
          <w:tcPr>
            <w:tcW w:w="3173" w:type="dxa"/>
            <w:noWrap w:val="0"/>
            <w:vAlign w:val="center"/>
          </w:tcPr>
          <w:p w14:paraId="035CF3D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黄油</w:t>
            </w:r>
          </w:p>
        </w:tc>
        <w:tc>
          <w:tcPr>
            <w:tcW w:w="2738" w:type="dxa"/>
            <w:noWrap w:val="0"/>
            <w:vAlign w:val="center"/>
          </w:tcPr>
          <w:p w14:paraId="664E328E">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1kg</w:t>
            </w:r>
          </w:p>
        </w:tc>
        <w:tc>
          <w:tcPr>
            <w:tcW w:w="1079" w:type="dxa"/>
            <w:noWrap w:val="0"/>
            <w:vAlign w:val="center"/>
          </w:tcPr>
          <w:p w14:paraId="0381A646">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桶</w:t>
            </w:r>
          </w:p>
        </w:tc>
        <w:tc>
          <w:tcPr>
            <w:tcW w:w="1154" w:type="dxa"/>
            <w:noWrap w:val="0"/>
            <w:vAlign w:val="center"/>
          </w:tcPr>
          <w:p w14:paraId="73CAB0E9">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r w14:paraId="6CDF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0318CA63">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10</w:t>
            </w:r>
          </w:p>
        </w:tc>
        <w:tc>
          <w:tcPr>
            <w:tcW w:w="3173" w:type="dxa"/>
            <w:noWrap w:val="0"/>
            <w:vAlign w:val="center"/>
          </w:tcPr>
          <w:p w14:paraId="2BDC6DB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条形木方</w:t>
            </w:r>
          </w:p>
        </w:tc>
        <w:tc>
          <w:tcPr>
            <w:tcW w:w="2738" w:type="dxa"/>
            <w:noWrap w:val="0"/>
            <w:vAlign w:val="center"/>
          </w:tcPr>
          <w:p w14:paraId="65123A64">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80mm×80mm×600mm</w:t>
            </w:r>
          </w:p>
        </w:tc>
        <w:tc>
          <w:tcPr>
            <w:tcW w:w="1079" w:type="dxa"/>
            <w:noWrap w:val="0"/>
            <w:vAlign w:val="center"/>
          </w:tcPr>
          <w:p w14:paraId="57690F6A">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根</w:t>
            </w:r>
          </w:p>
        </w:tc>
        <w:tc>
          <w:tcPr>
            <w:tcW w:w="1154" w:type="dxa"/>
            <w:noWrap w:val="0"/>
            <w:vAlign w:val="center"/>
          </w:tcPr>
          <w:p w14:paraId="1F513718">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4</w:t>
            </w:r>
          </w:p>
        </w:tc>
      </w:tr>
      <w:tr w14:paraId="2CBE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noWrap w:val="0"/>
            <w:vAlign w:val="center"/>
          </w:tcPr>
          <w:p w14:paraId="079A543D">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11</w:t>
            </w:r>
          </w:p>
        </w:tc>
        <w:tc>
          <w:tcPr>
            <w:tcW w:w="3173" w:type="dxa"/>
            <w:noWrap w:val="0"/>
            <w:vAlign w:val="center"/>
          </w:tcPr>
          <w:p w14:paraId="5C2BC075">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酒精</w:t>
            </w:r>
          </w:p>
        </w:tc>
        <w:tc>
          <w:tcPr>
            <w:tcW w:w="2738" w:type="dxa"/>
            <w:noWrap w:val="0"/>
            <w:vAlign w:val="center"/>
          </w:tcPr>
          <w:p w14:paraId="60360D6D">
            <w:pPr>
              <w:snapToGrid w:val="0"/>
              <w:jc w:val="center"/>
              <w:rPr>
                <w:rFonts w:hint="eastAsia" w:ascii="方正仿宋_GBK" w:hAnsi="仿宋_GB2312" w:eastAsia="方正仿宋_GBK" w:cs="仿宋_GB2312"/>
                <w:sz w:val="24"/>
                <w:highlight w:val="none"/>
              </w:rPr>
            </w:pPr>
          </w:p>
        </w:tc>
        <w:tc>
          <w:tcPr>
            <w:tcW w:w="1079" w:type="dxa"/>
            <w:noWrap w:val="0"/>
            <w:vAlign w:val="center"/>
          </w:tcPr>
          <w:p w14:paraId="34AD12EB">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瓶</w:t>
            </w:r>
          </w:p>
        </w:tc>
        <w:tc>
          <w:tcPr>
            <w:tcW w:w="1154" w:type="dxa"/>
            <w:noWrap w:val="0"/>
            <w:vAlign w:val="center"/>
          </w:tcPr>
          <w:p w14:paraId="2DD60967">
            <w:pPr>
              <w:snapToGrid w:val="0"/>
              <w:jc w:val="center"/>
              <w:rPr>
                <w:rFonts w:hint="eastAsia" w:ascii="方正仿宋_GBK" w:hAnsi="仿宋_GB2312" w:eastAsia="方正仿宋_GBK" w:cs="仿宋_GB2312"/>
                <w:sz w:val="24"/>
                <w:highlight w:val="none"/>
              </w:rPr>
            </w:pPr>
            <w:r>
              <w:rPr>
                <w:rFonts w:hint="eastAsia" w:ascii="方正仿宋_GBK" w:hAnsi="仿宋_GB2312" w:eastAsia="方正仿宋_GBK" w:cs="仿宋_GB2312"/>
                <w:sz w:val="24"/>
                <w:highlight w:val="none"/>
              </w:rPr>
              <w:t>1</w:t>
            </w:r>
          </w:p>
        </w:tc>
      </w:tr>
    </w:tbl>
    <w:p w14:paraId="75DA8BD3">
      <w:pPr>
        <w:spacing w:line="586" w:lineRule="exact"/>
        <w:ind w:firstLine="640" w:firstLineChars="200"/>
        <w:rPr>
          <w:rFonts w:ascii="仿宋_GB2312" w:hAnsi="仿宋_GB2312" w:eastAsia="仿宋_GB2312" w:cs="仿宋_GB2312"/>
          <w:b/>
          <w:bCs/>
        </w:rPr>
      </w:pPr>
      <w:r>
        <w:rPr>
          <w:rFonts w:hint="eastAsia" w:ascii="仿宋_GB2312" w:hAnsi="仿宋_GB2312" w:eastAsia="仿宋_GB2312" w:cs="仿宋_GB2312"/>
          <w:bCs/>
          <w:szCs w:val="32"/>
          <w:lang w:val="en-US" w:eastAsia="zh-CN"/>
        </w:rPr>
        <w:t>2</w:t>
      </w:r>
      <w:r>
        <w:rPr>
          <w:rFonts w:hint="eastAsia" w:ascii="仿宋_GB2312" w:hAnsi="仿宋_GB2312" w:eastAsia="仿宋_GB2312" w:cs="仿宋_GB2312"/>
          <w:bCs/>
          <w:szCs w:val="32"/>
        </w:rPr>
        <w:t>.赛场禁止携带物品清单</w:t>
      </w:r>
    </w:p>
    <w:p w14:paraId="5C331B61">
      <w:pPr>
        <w:spacing w:line="586" w:lineRule="exact"/>
        <w:ind w:firstLine="640" w:firstLineChars="200"/>
        <w:rPr>
          <w:rFonts w:ascii="仿宋_GB2312" w:hAnsi="仿宋_GB2312" w:eastAsia="仿宋_GB2312" w:cs="仿宋_GB2312"/>
        </w:rPr>
      </w:pPr>
      <w:r>
        <w:rPr>
          <w:rFonts w:hint="eastAsia" w:ascii="仿宋_GB2312" w:hAnsi="仿宋_GB2312" w:eastAsia="仿宋_GB2312" w:cs="仿宋_GB2312"/>
          <w:szCs w:val="32"/>
        </w:rPr>
        <w:t>根据竞赛需要，禁止选手携带以下设备器材，见表</w:t>
      </w:r>
      <w:r>
        <w:rPr>
          <w:rFonts w:hint="eastAsia" w:ascii="仿宋_GB2312" w:hAnsi="仿宋_GB2312" w:eastAsia="仿宋_GB2312" w:cs="仿宋_GB2312"/>
          <w:szCs w:val="32"/>
          <w:lang w:val="en-US" w:eastAsia="zh-CN"/>
        </w:rPr>
        <w:t>9</w:t>
      </w:r>
      <w:r>
        <w:rPr>
          <w:rFonts w:hint="eastAsia" w:ascii="仿宋_GB2312" w:hAnsi="仿宋_GB2312" w:eastAsia="仿宋_GB2312" w:cs="仿宋_GB2312"/>
        </w:rPr>
        <w:t>。</w:t>
      </w:r>
    </w:p>
    <w:p w14:paraId="2FAE50A6">
      <w:pPr>
        <w:spacing w:line="586" w:lineRule="exact"/>
        <w:jc w:val="center"/>
        <w:rPr>
          <w:rFonts w:ascii="仿宋_GB2312" w:hAnsi="仿宋_GB2312" w:eastAsia="仿宋_GB2312" w:cs="仿宋_GB2312"/>
        </w:rPr>
      </w:pPr>
      <w:r>
        <w:rPr>
          <w:rFonts w:hint="eastAsia" w:ascii="仿宋_GB2312" w:hAnsi="仿宋_GB2312" w:eastAsia="仿宋_GB2312" w:cs="仿宋_GB2312"/>
          <w:szCs w:val="32"/>
        </w:rPr>
        <w:t>表</w:t>
      </w:r>
      <w:r>
        <w:rPr>
          <w:rFonts w:hint="eastAsia" w:ascii="仿宋_GB2312" w:hAnsi="仿宋_GB2312" w:eastAsia="仿宋_GB2312" w:cs="仿宋_GB2312"/>
          <w:szCs w:val="32"/>
          <w:lang w:val="en-US" w:eastAsia="zh-CN"/>
        </w:rPr>
        <w:t>6</w:t>
      </w:r>
      <w:r>
        <w:rPr>
          <w:rFonts w:hint="eastAsia" w:ascii="仿宋_GB2312" w:hAnsi="仿宋_GB2312" w:eastAsia="仿宋_GB2312" w:cs="仿宋_GB2312"/>
          <w:szCs w:val="32"/>
        </w:rPr>
        <w:t xml:space="preserve"> 禁止选手携带设备清单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7252"/>
      </w:tblGrid>
      <w:tr w14:paraId="53CF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4D58C62C">
            <w:pPr>
              <w:jc w:val="center"/>
              <w:rPr>
                <w:rFonts w:ascii="宋体" w:hAnsi="宋体" w:eastAsia="宋体" w:cs="仿宋_GB2312"/>
                <w:b/>
                <w:bCs/>
                <w:sz w:val="24"/>
              </w:rPr>
            </w:pPr>
            <w:r>
              <w:rPr>
                <w:rFonts w:hint="eastAsia" w:ascii="宋体" w:hAnsi="宋体" w:eastAsia="宋体" w:cs="仿宋_GB2312"/>
                <w:b/>
                <w:bCs/>
                <w:sz w:val="24"/>
              </w:rPr>
              <w:t>序号</w:t>
            </w:r>
          </w:p>
        </w:tc>
        <w:tc>
          <w:tcPr>
            <w:tcW w:w="7252" w:type="dxa"/>
            <w:vAlign w:val="center"/>
          </w:tcPr>
          <w:p w14:paraId="61B765F7">
            <w:pPr>
              <w:jc w:val="center"/>
              <w:rPr>
                <w:rFonts w:ascii="宋体" w:hAnsi="宋体" w:eastAsia="宋体" w:cs="仿宋_GB2312"/>
                <w:b/>
                <w:bCs/>
                <w:sz w:val="24"/>
              </w:rPr>
            </w:pPr>
            <w:r>
              <w:rPr>
                <w:rFonts w:hint="eastAsia" w:ascii="宋体" w:hAnsi="宋体" w:eastAsia="宋体" w:cs="仿宋_GB2312"/>
                <w:b/>
                <w:bCs/>
                <w:sz w:val="24"/>
              </w:rPr>
              <w:t>设备和材料名称</w:t>
            </w:r>
          </w:p>
        </w:tc>
      </w:tr>
      <w:tr w14:paraId="79FC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60887B93">
            <w:pPr>
              <w:rPr>
                <w:rFonts w:ascii="仿宋_GB2312" w:hAnsi="仿宋_GB2312" w:eastAsia="仿宋_GB2312" w:cs="仿宋_GB2312"/>
                <w:sz w:val="24"/>
                <w:szCs w:val="21"/>
              </w:rPr>
            </w:pPr>
            <w:r>
              <w:rPr>
                <w:rFonts w:hint="eastAsia" w:ascii="仿宋_GB2312" w:hAnsi="仿宋_GB2312" w:eastAsia="仿宋_GB2312" w:cs="仿宋_GB2312"/>
                <w:sz w:val="24"/>
                <w:szCs w:val="21"/>
              </w:rPr>
              <w:t>1</w:t>
            </w:r>
          </w:p>
        </w:tc>
        <w:tc>
          <w:tcPr>
            <w:tcW w:w="7252" w:type="dxa"/>
            <w:vAlign w:val="center"/>
          </w:tcPr>
          <w:p w14:paraId="6EF9A358">
            <w:pPr>
              <w:rPr>
                <w:rFonts w:ascii="仿宋_GB2312" w:hAnsi="仿宋_GB2312" w:eastAsia="仿宋_GB2312" w:cs="仿宋_GB2312"/>
                <w:sz w:val="24"/>
                <w:szCs w:val="21"/>
              </w:rPr>
            </w:pPr>
            <w:r>
              <w:rPr>
                <w:rFonts w:hint="eastAsia" w:ascii="仿宋_GB2312" w:hAnsi="仿宋_GB2312" w:eastAsia="仿宋_GB2312" w:cs="仿宋_GB2312"/>
                <w:sz w:val="24"/>
                <w:szCs w:val="21"/>
              </w:rPr>
              <w:t>没有安全认证标识的电动工具。</w:t>
            </w:r>
          </w:p>
        </w:tc>
      </w:tr>
      <w:tr w14:paraId="225B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63AA0DBF">
            <w:pPr>
              <w:rPr>
                <w:rFonts w:ascii="仿宋_GB2312" w:hAnsi="仿宋_GB2312" w:eastAsia="仿宋_GB2312" w:cs="仿宋_GB2312"/>
                <w:sz w:val="24"/>
                <w:szCs w:val="21"/>
              </w:rPr>
            </w:pPr>
            <w:r>
              <w:rPr>
                <w:rFonts w:hint="eastAsia" w:ascii="仿宋_GB2312" w:hAnsi="仿宋_GB2312" w:eastAsia="仿宋_GB2312" w:cs="仿宋_GB2312"/>
                <w:sz w:val="24"/>
                <w:szCs w:val="21"/>
              </w:rPr>
              <w:t>2</w:t>
            </w:r>
          </w:p>
        </w:tc>
        <w:tc>
          <w:tcPr>
            <w:tcW w:w="7252" w:type="dxa"/>
            <w:vAlign w:val="center"/>
          </w:tcPr>
          <w:p w14:paraId="0DDE4077">
            <w:pPr>
              <w:rPr>
                <w:rFonts w:ascii="仿宋_GB2312" w:hAnsi="仿宋_GB2312" w:eastAsia="仿宋_GB2312" w:cs="仿宋_GB2312"/>
                <w:sz w:val="24"/>
                <w:szCs w:val="21"/>
              </w:rPr>
            </w:pPr>
            <w:r>
              <w:rPr>
                <w:rFonts w:hint="eastAsia" w:ascii="仿宋_GB2312" w:hAnsi="仿宋_GB2312" w:eastAsia="仿宋_GB2312" w:cs="仿宋_GB2312"/>
                <w:sz w:val="24"/>
                <w:szCs w:val="21"/>
              </w:rPr>
              <w:t>带存储功能的计算器、计算尺。</w:t>
            </w:r>
          </w:p>
        </w:tc>
      </w:tr>
      <w:tr w14:paraId="1890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37E765A4">
            <w:pPr>
              <w:rPr>
                <w:rFonts w:ascii="仿宋_GB2312" w:hAnsi="仿宋_GB2312" w:eastAsia="仿宋_GB2312" w:cs="仿宋_GB2312"/>
                <w:sz w:val="24"/>
                <w:szCs w:val="21"/>
              </w:rPr>
            </w:pPr>
            <w:r>
              <w:rPr>
                <w:rFonts w:hint="eastAsia" w:ascii="仿宋_GB2312" w:hAnsi="仿宋_GB2312" w:eastAsia="仿宋_GB2312" w:cs="仿宋_GB2312"/>
                <w:sz w:val="24"/>
                <w:szCs w:val="21"/>
              </w:rPr>
              <w:t>3</w:t>
            </w:r>
          </w:p>
        </w:tc>
        <w:tc>
          <w:tcPr>
            <w:tcW w:w="7252" w:type="dxa"/>
            <w:vAlign w:val="center"/>
          </w:tcPr>
          <w:p w14:paraId="43330D42">
            <w:pPr>
              <w:rPr>
                <w:rFonts w:ascii="仿宋_GB2312" w:hAnsi="仿宋_GB2312" w:eastAsia="仿宋_GB2312" w:cs="仿宋_GB2312"/>
                <w:sz w:val="24"/>
                <w:szCs w:val="21"/>
              </w:rPr>
            </w:pPr>
            <w:r>
              <w:rPr>
                <w:rFonts w:hint="eastAsia" w:ascii="仿宋_GB2312" w:hAnsi="仿宋_GB2312" w:eastAsia="仿宋_GB2312" w:cs="仿宋_GB2312"/>
                <w:sz w:val="24"/>
                <w:szCs w:val="21"/>
              </w:rPr>
              <w:t>手机、平板电脑、个人计算机、笔记本电脑，显示终端。</w:t>
            </w:r>
          </w:p>
        </w:tc>
      </w:tr>
      <w:tr w14:paraId="2B4C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7A44B4EC">
            <w:pPr>
              <w:rPr>
                <w:rFonts w:ascii="仿宋_GB2312" w:hAnsi="仿宋_GB2312" w:eastAsia="仿宋_GB2312" w:cs="仿宋_GB2312"/>
                <w:sz w:val="24"/>
                <w:szCs w:val="21"/>
              </w:rPr>
            </w:pPr>
            <w:r>
              <w:rPr>
                <w:rFonts w:hint="eastAsia" w:ascii="仿宋_GB2312" w:hAnsi="仿宋_GB2312" w:eastAsia="仿宋_GB2312" w:cs="仿宋_GB2312"/>
                <w:sz w:val="24"/>
                <w:szCs w:val="21"/>
              </w:rPr>
              <w:t>4</w:t>
            </w:r>
          </w:p>
        </w:tc>
        <w:tc>
          <w:tcPr>
            <w:tcW w:w="7252" w:type="dxa"/>
            <w:vAlign w:val="center"/>
          </w:tcPr>
          <w:p w14:paraId="38DDAD42">
            <w:pPr>
              <w:rPr>
                <w:rFonts w:ascii="仿宋_GB2312" w:hAnsi="仿宋_GB2312" w:eastAsia="仿宋_GB2312" w:cs="仿宋_GB2312"/>
                <w:sz w:val="24"/>
                <w:szCs w:val="21"/>
              </w:rPr>
            </w:pPr>
            <w:r>
              <w:rPr>
                <w:rFonts w:hint="eastAsia" w:ascii="仿宋_GB2312" w:hAnsi="仿宋_GB2312" w:eastAsia="仿宋_GB2312" w:cs="仿宋_GB2312"/>
                <w:sz w:val="24"/>
                <w:szCs w:val="21"/>
              </w:rPr>
              <w:t>智能穿戴设备、带通讯功能的终端电子设备。</w:t>
            </w:r>
          </w:p>
        </w:tc>
      </w:tr>
      <w:tr w14:paraId="5A4B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3248B85C">
            <w:pPr>
              <w:rPr>
                <w:rFonts w:ascii="仿宋_GB2312" w:hAnsi="仿宋_GB2312" w:eastAsia="仿宋_GB2312" w:cs="仿宋_GB2312"/>
                <w:sz w:val="24"/>
                <w:szCs w:val="21"/>
              </w:rPr>
            </w:pPr>
            <w:r>
              <w:rPr>
                <w:rFonts w:hint="eastAsia" w:ascii="仿宋_GB2312" w:hAnsi="仿宋_GB2312" w:eastAsia="仿宋_GB2312" w:cs="仿宋_GB2312"/>
                <w:sz w:val="24"/>
                <w:szCs w:val="21"/>
              </w:rPr>
              <w:t>5</w:t>
            </w:r>
          </w:p>
        </w:tc>
        <w:tc>
          <w:tcPr>
            <w:tcW w:w="7252" w:type="dxa"/>
            <w:vAlign w:val="center"/>
          </w:tcPr>
          <w:p w14:paraId="2AD57737">
            <w:pPr>
              <w:rPr>
                <w:rFonts w:ascii="仿宋_GB2312" w:hAnsi="仿宋_GB2312" w:eastAsia="仿宋_GB2312" w:cs="仿宋_GB2312"/>
                <w:sz w:val="24"/>
                <w:szCs w:val="21"/>
              </w:rPr>
            </w:pPr>
            <w:r>
              <w:rPr>
                <w:rFonts w:hint="eastAsia" w:ascii="仿宋_GB2312" w:hAnsi="仿宋_GB2312" w:eastAsia="仿宋_GB2312" w:cs="仿宋_GB2312"/>
                <w:sz w:val="24"/>
                <w:szCs w:val="21"/>
              </w:rPr>
              <w:t>无线传输和控制设备。</w:t>
            </w:r>
          </w:p>
        </w:tc>
      </w:tr>
      <w:tr w14:paraId="6928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16957563">
            <w:pPr>
              <w:rPr>
                <w:rFonts w:ascii="仿宋_GB2312" w:hAnsi="仿宋_GB2312" w:eastAsia="仿宋_GB2312" w:cs="仿宋_GB2312"/>
                <w:sz w:val="24"/>
                <w:szCs w:val="21"/>
              </w:rPr>
            </w:pPr>
            <w:r>
              <w:rPr>
                <w:rFonts w:hint="eastAsia" w:ascii="仿宋_GB2312" w:hAnsi="仿宋_GB2312" w:eastAsia="仿宋_GB2312" w:cs="仿宋_GB2312"/>
                <w:sz w:val="24"/>
                <w:szCs w:val="21"/>
              </w:rPr>
              <w:t>6</w:t>
            </w:r>
          </w:p>
        </w:tc>
        <w:tc>
          <w:tcPr>
            <w:tcW w:w="7252" w:type="dxa"/>
            <w:vAlign w:val="center"/>
          </w:tcPr>
          <w:p w14:paraId="7EC510F5">
            <w:pPr>
              <w:rPr>
                <w:rFonts w:ascii="仿宋_GB2312" w:hAnsi="仿宋_GB2312" w:eastAsia="仿宋_GB2312" w:cs="仿宋_GB2312"/>
                <w:sz w:val="24"/>
                <w:szCs w:val="21"/>
              </w:rPr>
            </w:pPr>
            <w:r>
              <w:rPr>
                <w:rFonts w:hint="eastAsia" w:ascii="仿宋_GB2312" w:hAnsi="仿宋_GB2312" w:eastAsia="仿宋_GB2312" w:cs="仿宋_GB2312"/>
                <w:sz w:val="24"/>
                <w:szCs w:val="21"/>
              </w:rPr>
              <w:t>照相或摄像器材。</w:t>
            </w:r>
          </w:p>
        </w:tc>
      </w:tr>
      <w:tr w14:paraId="33F4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65" w:type="dxa"/>
            <w:vAlign w:val="center"/>
          </w:tcPr>
          <w:p w14:paraId="507C2929">
            <w:pPr>
              <w:rPr>
                <w:rFonts w:ascii="仿宋_GB2312" w:hAnsi="仿宋_GB2312" w:eastAsia="仿宋_GB2312" w:cs="仿宋_GB2312"/>
                <w:sz w:val="24"/>
                <w:szCs w:val="21"/>
              </w:rPr>
            </w:pPr>
            <w:r>
              <w:rPr>
                <w:rFonts w:hint="eastAsia" w:ascii="仿宋_GB2312" w:hAnsi="仿宋_GB2312" w:eastAsia="仿宋_GB2312" w:cs="仿宋_GB2312"/>
                <w:sz w:val="24"/>
                <w:szCs w:val="21"/>
              </w:rPr>
              <w:t>7</w:t>
            </w:r>
          </w:p>
        </w:tc>
        <w:tc>
          <w:tcPr>
            <w:tcW w:w="7252" w:type="dxa"/>
            <w:vAlign w:val="center"/>
          </w:tcPr>
          <w:p w14:paraId="4643D952">
            <w:pPr>
              <w:rPr>
                <w:rFonts w:ascii="仿宋_GB2312" w:hAnsi="仿宋_GB2312" w:eastAsia="仿宋_GB2312" w:cs="仿宋_GB2312"/>
                <w:sz w:val="24"/>
                <w:szCs w:val="21"/>
              </w:rPr>
            </w:pPr>
            <w:r>
              <w:rPr>
                <w:rFonts w:hint="eastAsia" w:ascii="仿宋_GB2312" w:hAnsi="仿宋_GB2312" w:eastAsia="仿宋_GB2312" w:cs="仿宋_GB2312"/>
                <w:sz w:val="24"/>
                <w:szCs w:val="21"/>
              </w:rPr>
              <w:t>强力胶水、挥发性洗涤剂、易燃有机液体或材料</w:t>
            </w:r>
          </w:p>
        </w:tc>
      </w:tr>
      <w:tr w14:paraId="2A8C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554CA8AE">
            <w:pPr>
              <w:rPr>
                <w:rFonts w:ascii="仿宋_GB2312" w:hAnsi="仿宋_GB2312" w:eastAsia="仿宋_GB2312" w:cs="仿宋_GB2312"/>
                <w:sz w:val="24"/>
                <w:szCs w:val="21"/>
              </w:rPr>
            </w:pPr>
            <w:r>
              <w:rPr>
                <w:rFonts w:hint="eastAsia" w:ascii="仿宋_GB2312" w:hAnsi="仿宋_GB2312" w:eastAsia="仿宋_GB2312" w:cs="仿宋_GB2312"/>
                <w:sz w:val="24"/>
                <w:szCs w:val="21"/>
              </w:rPr>
              <w:t>8</w:t>
            </w:r>
          </w:p>
        </w:tc>
        <w:tc>
          <w:tcPr>
            <w:tcW w:w="7252" w:type="dxa"/>
            <w:vAlign w:val="center"/>
          </w:tcPr>
          <w:p w14:paraId="78F00216">
            <w:pPr>
              <w:rPr>
                <w:rFonts w:ascii="仿宋_GB2312" w:hAnsi="仿宋_GB2312" w:eastAsia="仿宋_GB2312" w:cs="仿宋_GB2312"/>
                <w:sz w:val="24"/>
                <w:szCs w:val="21"/>
              </w:rPr>
            </w:pPr>
            <w:r>
              <w:rPr>
                <w:rFonts w:hint="eastAsia" w:ascii="仿宋_GB2312" w:hAnsi="仿宋_GB2312" w:eastAsia="仿宋_GB2312" w:cs="仿宋_GB2312"/>
                <w:sz w:val="24"/>
                <w:szCs w:val="21"/>
              </w:rPr>
              <w:t>可能影响设备或器材无法再次回收利用的材料。</w:t>
            </w:r>
          </w:p>
        </w:tc>
      </w:tr>
      <w:tr w14:paraId="4945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7BB5860E">
            <w:pPr>
              <w:rPr>
                <w:rFonts w:ascii="仿宋_GB2312" w:hAnsi="仿宋_GB2312" w:eastAsia="仿宋_GB2312" w:cs="仿宋_GB2312"/>
                <w:sz w:val="24"/>
                <w:szCs w:val="21"/>
              </w:rPr>
            </w:pPr>
            <w:r>
              <w:rPr>
                <w:rFonts w:hint="eastAsia" w:ascii="仿宋_GB2312" w:hAnsi="仿宋_GB2312" w:eastAsia="仿宋_GB2312" w:cs="仿宋_GB2312"/>
                <w:sz w:val="24"/>
                <w:szCs w:val="21"/>
              </w:rPr>
              <w:t>9</w:t>
            </w:r>
          </w:p>
        </w:tc>
        <w:tc>
          <w:tcPr>
            <w:tcW w:w="7252" w:type="dxa"/>
            <w:vAlign w:val="center"/>
          </w:tcPr>
          <w:p w14:paraId="7DE4B022">
            <w:pPr>
              <w:rPr>
                <w:rFonts w:ascii="仿宋_GB2312" w:hAnsi="仿宋_GB2312" w:eastAsia="仿宋_GB2312" w:cs="仿宋_GB2312"/>
                <w:sz w:val="24"/>
                <w:szCs w:val="21"/>
              </w:rPr>
            </w:pPr>
            <w:r>
              <w:rPr>
                <w:rFonts w:hint="eastAsia" w:ascii="仿宋_GB2312" w:hAnsi="仿宋_GB2312" w:eastAsia="仿宋_GB2312" w:cs="仿宋_GB2312"/>
                <w:sz w:val="24"/>
                <w:szCs w:val="21"/>
              </w:rPr>
              <w:t>防锈清洗剂、酒精、汽油等易挥发、有腐蚀性的有毒有害物。</w:t>
            </w:r>
          </w:p>
        </w:tc>
      </w:tr>
    </w:tbl>
    <w:p w14:paraId="57EE095D">
      <w:pPr>
        <w:spacing w:line="586" w:lineRule="exact"/>
        <w:ind w:firstLine="640" w:firstLineChars="200"/>
        <w:rPr>
          <w:rFonts w:ascii="仿宋_GB2312" w:hAnsi="仿宋_GB2312" w:eastAsia="仿宋_GB2312" w:cs="仿宋_GB2312"/>
          <w:b/>
          <w:bCs/>
        </w:rPr>
      </w:pPr>
      <w:r>
        <w:rPr>
          <w:rFonts w:hint="eastAsia" w:ascii="仿宋_GB2312" w:hAnsi="仿宋_GB2312" w:eastAsia="仿宋_GB2312" w:cs="仿宋_GB2312"/>
          <w:bCs/>
          <w:szCs w:val="32"/>
        </w:rPr>
        <w:t>4.裁判所需工具及其他物资清单</w:t>
      </w:r>
    </w:p>
    <w:p w14:paraId="61EA0BED">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根据竞赛执裁需要，赛场还需准备如下设备和办公用具，见表1</w:t>
      </w:r>
      <w:r>
        <w:rPr>
          <w:rFonts w:hint="eastAsia" w:ascii="仿宋_GB2312" w:hAnsi="仿宋_GB2312" w:eastAsia="仿宋_GB2312" w:cs="仿宋_GB2312"/>
          <w:szCs w:val="32"/>
          <w:lang w:val="en-US" w:eastAsia="zh-CN"/>
        </w:rPr>
        <w:t>0</w:t>
      </w:r>
      <w:r>
        <w:rPr>
          <w:rFonts w:hint="eastAsia" w:ascii="仿宋_GB2312" w:hAnsi="仿宋_GB2312" w:eastAsia="仿宋_GB2312" w:cs="仿宋_GB2312"/>
          <w:szCs w:val="32"/>
        </w:rPr>
        <w:t>。</w:t>
      </w:r>
    </w:p>
    <w:p w14:paraId="6AD86673">
      <w:pPr>
        <w:spacing w:line="586" w:lineRule="exact"/>
        <w:jc w:val="center"/>
        <w:rPr>
          <w:rFonts w:ascii="仿宋_GB2312" w:hAnsi="仿宋_GB2312" w:eastAsia="仿宋_GB2312" w:cs="仿宋_GB2312"/>
        </w:rPr>
      </w:pPr>
      <w:r>
        <w:rPr>
          <w:rFonts w:hint="eastAsia" w:ascii="仿宋_GB2312" w:hAnsi="仿宋_GB2312" w:eastAsia="仿宋_GB2312" w:cs="仿宋_GB2312"/>
          <w:szCs w:val="32"/>
        </w:rPr>
        <w:t>表</w:t>
      </w:r>
      <w:r>
        <w:rPr>
          <w:rFonts w:hint="eastAsia" w:ascii="仿宋_GB2312" w:hAnsi="仿宋_GB2312" w:eastAsia="仿宋_GB2312" w:cs="仿宋_GB2312"/>
          <w:szCs w:val="32"/>
          <w:lang w:val="en-US" w:eastAsia="zh-CN"/>
        </w:rPr>
        <w:t>7</w:t>
      </w:r>
      <w:r>
        <w:rPr>
          <w:rFonts w:hint="eastAsia" w:ascii="仿宋_GB2312" w:hAnsi="仿宋_GB2312" w:eastAsia="仿宋_GB2312" w:cs="仿宋_GB2312"/>
          <w:szCs w:val="32"/>
        </w:rPr>
        <w:t xml:space="preserve"> 裁判所需设备及其他物资清单</w:t>
      </w:r>
    </w:p>
    <w:tbl>
      <w:tblPr>
        <w:tblStyle w:val="19"/>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985"/>
        <w:gridCol w:w="3351"/>
        <w:gridCol w:w="1014"/>
        <w:gridCol w:w="1014"/>
      </w:tblGrid>
      <w:tr w14:paraId="0516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Align w:val="center"/>
          </w:tcPr>
          <w:p w14:paraId="0ADF4470">
            <w:pPr>
              <w:jc w:val="center"/>
              <w:rPr>
                <w:rFonts w:ascii="宋体" w:hAnsi="宋体" w:eastAsia="宋体" w:cs="仿宋_GB2312"/>
                <w:b/>
                <w:bCs/>
                <w:sz w:val="24"/>
              </w:rPr>
            </w:pPr>
            <w:r>
              <w:rPr>
                <w:rFonts w:hint="eastAsia" w:ascii="宋体" w:hAnsi="宋体" w:eastAsia="宋体" w:cs="仿宋_GB2312"/>
                <w:b/>
                <w:bCs/>
                <w:sz w:val="24"/>
              </w:rPr>
              <w:t>序号</w:t>
            </w:r>
          </w:p>
        </w:tc>
        <w:tc>
          <w:tcPr>
            <w:tcW w:w="1985" w:type="dxa"/>
            <w:vAlign w:val="center"/>
          </w:tcPr>
          <w:p w14:paraId="32513D80">
            <w:pPr>
              <w:jc w:val="center"/>
              <w:rPr>
                <w:rFonts w:ascii="宋体" w:hAnsi="宋体" w:eastAsia="宋体" w:cs="仿宋_GB2312"/>
                <w:b/>
                <w:bCs/>
                <w:sz w:val="24"/>
              </w:rPr>
            </w:pPr>
            <w:r>
              <w:rPr>
                <w:rFonts w:hint="eastAsia" w:ascii="宋体" w:hAnsi="宋体" w:eastAsia="宋体" w:cs="仿宋_GB2312"/>
                <w:b/>
                <w:bCs/>
                <w:sz w:val="24"/>
              </w:rPr>
              <w:t>设备名称</w:t>
            </w:r>
          </w:p>
        </w:tc>
        <w:tc>
          <w:tcPr>
            <w:tcW w:w="3351" w:type="dxa"/>
            <w:vAlign w:val="center"/>
          </w:tcPr>
          <w:p w14:paraId="71B135E8">
            <w:pPr>
              <w:jc w:val="center"/>
              <w:rPr>
                <w:rFonts w:ascii="宋体" w:hAnsi="宋体" w:eastAsia="宋体" w:cs="仿宋_GB2312"/>
                <w:b/>
                <w:bCs/>
                <w:sz w:val="24"/>
              </w:rPr>
            </w:pPr>
            <w:r>
              <w:rPr>
                <w:rFonts w:hint="eastAsia" w:ascii="宋体" w:hAnsi="宋体" w:eastAsia="宋体" w:cs="仿宋_GB2312"/>
                <w:b/>
                <w:bCs/>
                <w:sz w:val="24"/>
              </w:rPr>
              <w:t>型号（备注）</w:t>
            </w:r>
          </w:p>
        </w:tc>
        <w:tc>
          <w:tcPr>
            <w:tcW w:w="1014" w:type="dxa"/>
            <w:vAlign w:val="center"/>
          </w:tcPr>
          <w:p w14:paraId="366E0064">
            <w:pPr>
              <w:jc w:val="center"/>
              <w:rPr>
                <w:rFonts w:ascii="宋体" w:hAnsi="宋体" w:eastAsia="宋体" w:cs="仿宋_GB2312"/>
                <w:b/>
                <w:bCs/>
                <w:sz w:val="24"/>
              </w:rPr>
            </w:pPr>
            <w:r>
              <w:rPr>
                <w:rFonts w:hint="eastAsia" w:ascii="宋体" w:hAnsi="宋体" w:eastAsia="宋体" w:cs="仿宋_GB2312"/>
                <w:b/>
                <w:bCs/>
                <w:sz w:val="24"/>
              </w:rPr>
              <w:t>单位</w:t>
            </w:r>
          </w:p>
        </w:tc>
        <w:tc>
          <w:tcPr>
            <w:tcW w:w="1014" w:type="dxa"/>
            <w:vAlign w:val="center"/>
          </w:tcPr>
          <w:p w14:paraId="3511C097">
            <w:pPr>
              <w:jc w:val="center"/>
              <w:rPr>
                <w:rFonts w:ascii="宋体" w:hAnsi="宋体" w:eastAsia="宋体" w:cs="仿宋_GB2312"/>
                <w:b/>
                <w:bCs/>
                <w:sz w:val="24"/>
              </w:rPr>
            </w:pPr>
            <w:r>
              <w:rPr>
                <w:rFonts w:hint="eastAsia" w:ascii="宋体" w:hAnsi="宋体" w:eastAsia="宋体" w:cs="仿宋_GB2312"/>
                <w:b/>
                <w:bCs/>
                <w:sz w:val="24"/>
              </w:rPr>
              <w:t>数量</w:t>
            </w:r>
          </w:p>
        </w:tc>
      </w:tr>
      <w:tr w14:paraId="3C5B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Align w:val="center"/>
          </w:tcPr>
          <w:p w14:paraId="3DD15320">
            <w:pPr>
              <w:rPr>
                <w:rFonts w:ascii="仿宋_GB2312" w:hAnsi="仿宋_GB2312" w:eastAsia="仿宋_GB2312" w:cs="仿宋_GB2312"/>
                <w:sz w:val="24"/>
                <w:szCs w:val="21"/>
              </w:rPr>
            </w:pPr>
            <w:r>
              <w:rPr>
                <w:rFonts w:hint="eastAsia" w:ascii="仿宋_GB2312" w:hAnsi="仿宋_GB2312" w:eastAsia="仿宋_GB2312" w:cs="仿宋_GB2312"/>
                <w:sz w:val="24"/>
                <w:szCs w:val="21"/>
              </w:rPr>
              <w:t>1</w:t>
            </w:r>
          </w:p>
        </w:tc>
        <w:tc>
          <w:tcPr>
            <w:tcW w:w="1985" w:type="dxa"/>
            <w:vAlign w:val="center"/>
          </w:tcPr>
          <w:p w14:paraId="226EC80C">
            <w:pPr>
              <w:rPr>
                <w:rFonts w:ascii="仿宋_GB2312" w:hAnsi="仿宋_GB2312" w:eastAsia="仿宋_GB2312" w:cs="仿宋_GB2312"/>
                <w:sz w:val="24"/>
                <w:szCs w:val="21"/>
              </w:rPr>
            </w:pPr>
            <w:r>
              <w:rPr>
                <w:rFonts w:hint="eastAsia" w:ascii="仿宋_GB2312" w:hAnsi="仿宋_GB2312" w:eastAsia="仿宋_GB2312" w:cs="仿宋_GB2312"/>
                <w:sz w:val="24"/>
                <w:szCs w:val="21"/>
              </w:rPr>
              <w:t>计算机</w:t>
            </w:r>
          </w:p>
        </w:tc>
        <w:tc>
          <w:tcPr>
            <w:tcW w:w="3351" w:type="dxa"/>
            <w:vAlign w:val="center"/>
          </w:tcPr>
          <w:p w14:paraId="0EFD2A89">
            <w:pPr>
              <w:rPr>
                <w:rFonts w:ascii="仿宋_GB2312" w:hAnsi="仿宋_GB2312" w:eastAsia="仿宋_GB2312" w:cs="仿宋_GB2312"/>
                <w:sz w:val="24"/>
                <w:szCs w:val="21"/>
              </w:rPr>
            </w:pPr>
            <w:r>
              <w:rPr>
                <w:rFonts w:hint="eastAsia" w:ascii="仿宋_GB2312" w:hAnsi="仿宋_GB2312" w:eastAsia="仿宋_GB2312" w:cs="仿宋_GB2312"/>
                <w:sz w:val="24"/>
                <w:szCs w:val="21"/>
              </w:rPr>
              <w:t>安装好OFFICE、PDF等基本办公软件，安装打印机驱动</w:t>
            </w:r>
          </w:p>
        </w:tc>
        <w:tc>
          <w:tcPr>
            <w:tcW w:w="1014" w:type="dxa"/>
            <w:vAlign w:val="center"/>
          </w:tcPr>
          <w:p w14:paraId="215589C3">
            <w:pPr>
              <w:rPr>
                <w:rFonts w:ascii="仿宋_GB2312" w:hAnsi="仿宋_GB2312" w:eastAsia="仿宋_GB2312" w:cs="仿宋_GB2312"/>
                <w:sz w:val="24"/>
                <w:szCs w:val="21"/>
              </w:rPr>
            </w:pPr>
            <w:r>
              <w:rPr>
                <w:rFonts w:hint="eastAsia" w:ascii="仿宋_GB2312" w:hAnsi="仿宋_GB2312" w:eastAsia="仿宋_GB2312" w:cs="仿宋_GB2312"/>
                <w:sz w:val="24"/>
                <w:szCs w:val="21"/>
              </w:rPr>
              <w:t>套</w:t>
            </w:r>
          </w:p>
        </w:tc>
        <w:tc>
          <w:tcPr>
            <w:tcW w:w="1014" w:type="dxa"/>
            <w:vAlign w:val="center"/>
          </w:tcPr>
          <w:p w14:paraId="6992B5F5">
            <w:pPr>
              <w:rPr>
                <w:rFonts w:ascii="仿宋_GB2312" w:hAnsi="仿宋_GB2312" w:eastAsia="仿宋_GB2312" w:cs="仿宋_GB2312"/>
                <w:sz w:val="24"/>
                <w:szCs w:val="21"/>
              </w:rPr>
            </w:pPr>
            <w:r>
              <w:rPr>
                <w:rFonts w:hint="eastAsia" w:ascii="仿宋_GB2312" w:hAnsi="仿宋_GB2312" w:eastAsia="仿宋_GB2312" w:cs="仿宋_GB2312"/>
                <w:sz w:val="24"/>
                <w:szCs w:val="21"/>
              </w:rPr>
              <w:t>1</w:t>
            </w:r>
          </w:p>
        </w:tc>
      </w:tr>
      <w:tr w14:paraId="16FC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50" w:type="dxa"/>
            <w:vAlign w:val="center"/>
          </w:tcPr>
          <w:p w14:paraId="1C6737B2">
            <w:pPr>
              <w:rPr>
                <w:rFonts w:ascii="仿宋_GB2312" w:hAnsi="仿宋_GB2312" w:eastAsia="仿宋_GB2312" w:cs="仿宋_GB2312"/>
                <w:sz w:val="24"/>
                <w:szCs w:val="21"/>
              </w:rPr>
            </w:pPr>
            <w:r>
              <w:rPr>
                <w:rFonts w:hint="eastAsia" w:ascii="仿宋_GB2312" w:hAnsi="仿宋_GB2312" w:eastAsia="仿宋_GB2312" w:cs="仿宋_GB2312"/>
                <w:sz w:val="24"/>
                <w:szCs w:val="21"/>
              </w:rPr>
              <w:t>2</w:t>
            </w:r>
          </w:p>
        </w:tc>
        <w:tc>
          <w:tcPr>
            <w:tcW w:w="1985" w:type="dxa"/>
            <w:vAlign w:val="center"/>
          </w:tcPr>
          <w:p w14:paraId="3ED066C1">
            <w:pPr>
              <w:rPr>
                <w:rFonts w:ascii="仿宋_GB2312" w:hAnsi="仿宋_GB2312" w:eastAsia="仿宋_GB2312" w:cs="仿宋_GB2312"/>
                <w:sz w:val="24"/>
                <w:szCs w:val="21"/>
              </w:rPr>
            </w:pPr>
            <w:r>
              <w:rPr>
                <w:rFonts w:hint="eastAsia" w:ascii="仿宋_GB2312" w:hAnsi="仿宋_GB2312" w:eastAsia="仿宋_GB2312" w:cs="仿宋_GB2312"/>
                <w:sz w:val="24"/>
                <w:szCs w:val="21"/>
              </w:rPr>
              <w:t>办公用品</w:t>
            </w:r>
          </w:p>
        </w:tc>
        <w:tc>
          <w:tcPr>
            <w:tcW w:w="3351" w:type="dxa"/>
            <w:vAlign w:val="center"/>
          </w:tcPr>
          <w:p w14:paraId="5C02D1B4">
            <w:pPr>
              <w:rPr>
                <w:rFonts w:ascii="仿宋_GB2312" w:hAnsi="仿宋_GB2312" w:eastAsia="仿宋_GB2312" w:cs="仿宋_GB2312"/>
                <w:sz w:val="24"/>
                <w:szCs w:val="21"/>
              </w:rPr>
            </w:pPr>
            <w:r>
              <w:rPr>
                <w:rFonts w:hint="eastAsia" w:ascii="仿宋_GB2312" w:hAnsi="仿宋_GB2312" w:eastAsia="仿宋_GB2312" w:cs="仿宋_GB2312"/>
                <w:sz w:val="24"/>
                <w:szCs w:val="21"/>
              </w:rPr>
              <w:t>订书机、签字笔、铅笔、橡皮、铅笔刀、A4纸</w:t>
            </w:r>
          </w:p>
        </w:tc>
        <w:tc>
          <w:tcPr>
            <w:tcW w:w="1014" w:type="dxa"/>
            <w:vAlign w:val="center"/>
          </w:tcPr>
          <w:p w14:paraId="7333CD30">
            <w:pPr>
              <w:rPr>
                <w:rFonts w:ascii="仿宋_GB2312" w:hAnsi="仿宋_GB2312" w:eastAsia="仿宋_GB2312" w:cs="仿宋_GB2312"/>
                <w:sz w:val="24"/>
                <w:szCs w:val="21"/>
              </w:rPr>
            </w:pPr>
            <w:r>
              <w:rPr>
                <w:rFonts w:hint="eastAsia" w:ascii="仿宋_GB2312" w:hAnsi="仿宋_GB2312" w:eastAsia="仿宋_GB2312" w:cs="仿宋_GB2312"/>
                <w:sz w:val="24"/>
                <w:szCs w:val="21"/>
              </w:rPr>
              <w:t>套</w:t>
            </w:r>
          </w:p>
        </w:tc>
        <w:tc>
          <w:tcPr>
            <w:tcW w:w="1014" w:type="dxa"/>
            <w:vAlign w:val="center"/>
          </w:tcPr>
          <w:p w14:paraId="2553B2BC">
            <w:pPr>
              <w:rPr>
                <w:rFonts w:ascii="仿宋_GB2312" w:hAnsi="仿宋_GB2312" w:eastAsia="仿宋_GB2312" w:cs="仿宋_GB2312"/>
                <w:sz w:val="24"/>
                <w:szCs w:val="21"/>
              </w:rPr>
            </w:pPr>
            <w:r>
              <w:rPr>
                <w:rFonts w:hint="eastAsia" w:ascii="仿宋_GB2312" w:hAnsi="仿宋_GB2312" w:eastAsia="仿宋_GB2312" w:cs="仿宋_GB2312"/>
                <w:sz w:val="24"/>
                <w:szCs w:val="21"/>
              </w:rPr>
              <w:t>5</w:t>
            </w:r>
          </w:p>
        </w:tc>
      </w:tr>
      <w:tr w14:paraId="7A73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Align w:val="center"/>
          </w:tcPr>
          <w:p w14:paraId="739427B3">
            <w:pPr>
              <w:rPr>
                <w:rFonts w:ascii="仿宋_GB2312" w:hAnsi="仿宋_GB2312" w:eastAsia="仿宋_GB2312" w:cs="仿宋_GB2312"/>
                <w:sz w:val="24"/>
                <w:szCs w:val="21"/>
              </w:rPr>
            </w:pPr>
            <w:r>
              <w:rPr>
                <w:rFonts w:hint="eastAsia" w:ascii="仿宋_GB2312" w:hAnsi="仿宋_GB2312" w:eastAsia="仿宋_GB2312" w:cs="仿宋_GB2312"/>
                <w:sz w:val="24"/>
                <w:szCs w:val="21"/>
              </w:rPr>
              <w:t>3</w:t>
            </w:r>
          </w:p>
        </w:tc>
        <w:tc>
          <w:tcPr>
            <w:tcW w:w="1985" w:type="dxa"/>
            <w:vAlign w:val="center"/>
          </w:tcPr>
          <w:p w14:paraId="15C3F098">
            <w:pPr>
              <w:rPr>
                <w:rFonts w:ascii="仿宋_GB2312" w:hAnsi="仿宋_GB2312" w:eastAsia="仿宋_GB2312" w:cs="仿宋_GB2312"/>
                <w:sz w:val="24"/>
                <w:szCs w:val="21"/>
              </w:rPr>
            </w:pPr>
            <w:r>
              <w:rPr>
                <w:rFonts w:hint="eastAsia" w:ascii="仿宋_GB2312" w:hAnsi="仿宋_GB2312" w:eastAsia="仿宋_GB2312" w:cs="仿宋_GB2312"/>
                <w:sz w:val="24"/>
                <w:szCs w:val="21"/>
              </w:rPr>
              <w:t>打印机</w:t>
            </w:r>
          </w:p>
        </w:tc>
        <w:tc>
          <w:tcPr>
            <w:tcW w:w="3351" w:type="dxa"/>
            <w:vAlign w:val="center"/>
          </w:tcPr>
          <w:p w14:paraId="18F1C6B8">
            <w:pPr>
              <w:rPr>
                <w:rFonts w:ascii="仿宋_GB2312" w:hAnsi="仿宋_GB2312" w:eastAsia="仿宋_GB2312" w:cs="仿宋_GB2312"/>
                <w:sz w:val="24"/>
                <w:szCs w:val="21"/>
              </w:rPr>
            </w:pPr>
            <w:r>
              <w:rPr>
                <w:rFonts w:hint="eastAsia" w:ascii="仿宋_GB2312" w:hAnsi="仿宋_GB2312" w:eastAsia="仿宋_GB2312" w:cs="仿宋_GB2312"/>
                <w:sz w:val="24"/>
                <w:szCs w:val="21"/>
              </w:rPr>
              <w:t>可打印A4</w:t>
            </w:r>
          </w:p>
        </w:tc>
        <w:tc>
          <w:tcPr>
            <w:tcW w:w="1014" w:type="dxa"/>
            <w:vAlign w:val="center"/>
          </w:tcPr>
          <w:p w14:paraId="0E614FF9">
            <w:pPr>
              <w:rPr>
                <w:rFonts w:ascii="仿宋_GB2312" w:hAnsi="仿宋_GB2312" w:eastAsia="仿宋_GB2312" w:cs="仿宋_GB2312"/>
                <w:sz w:val="24"/>
                <w:szCs w:val="21"/>
              </w:rPr>
            </w:pPr>
            <w:r>
              <w:rPr>
                <w:rFonts w:hint="eastAsia" w:ascii="仿宋_GB2312" w:hAnsi="仿宋_GB2312" w:eastAsia="仿宋_GB2312" w:cs="仿宋_GB2312"/>
                <w:sz w:val="24"/>
                <w:szCs w:val="21"/>
              </w:rPr>
              <w:t>套</w:t>
            </w:r>
          </w:p>
        </w:tc>
        <w:tc>
          <w:tcPr>
            <w:tcW w:w="1014" w:type="dxa"/>
            <w:vAlign w:val="center"/>
          </w:tcPr>
          <w:p w14:paraId="4645AFBD">
            <w:pPr>
              <w:rPr>
                <w:rFonts w:ascii="仿宋_GB2312" w:hAnsi="仿宋_GB2312" w:eastAsia="仿宋_GB2312" w:cs="仿宋_GB2312"/>
                <w:sz w:val="24"/>
                <w:szCs w:val="21"/>
              </w:rPr>
            </w:pPr>
            <w:r>
              <w:rPr>
                <w:rFonts w:hint="eastAsia" w:ascii="仿宋_GB2312" w:hAnsi="仿宋_GB2312" w:eastAsia="仿宋_GB2312" w:cs="仿宋_GB2312"/>
                <w:sz w:val="24"/>
                <w:szCs w:val="21"/>
              </w:rPr>
              <w:t>1</w:t>
            </w:r>
          </w:p>
        </w:tc>
      </w:tr>
      <w:tr w14:paraId="405B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Align w:val="center"/>
          </w:tcPr>
          <w:p w14:paraId="4788EC06">
            <w:pPr>
              <w:rPr>
                <w:rFonts w:ascii="仿宋_GB2312" w:hAnsi="仿宋_GB2312" w:eastAsia="仿宋_GB2312" w:cs="仿宋_GB2312"/>
                <w:sz w:val="24"/>
                <w:szCs w:val="21"/>
              </w:rPr>
            </w:pPr>
            <w:r>
              <w:rPr>
                <w:rFonts w:hint="eastAsia" w:ascii="仿宋_GB2312" w:hAnsi="仿宋_GB2312" w:eastAsia="仿宋_GB2312" w:cs="仿宋_GB2312"/>
                <w:sz w:val="24"/>
                <w:szCs w:val="21"/>
              </w:rPr>
              <w:t>4</w:t>
            </w:r>
          </w:p>
        </w:tc>
        <w:tc>
          <w:tcPr>
            <w:tcW w:w="1985" w:type="dxa"/>
            <w:vAlign w:val="center"/>
          </w:tcPr>
          <w:p w14:paraId="6AD372E0">
            <w:pPr>
              <w:rPr>
                <w:rFonts w:ascii="仿宋_GB2312" w:hAnsi="仿宋_GB2312" w:eastAsia="仿宋_GB2312" w:cs="仿宋_GB2312"/>
                <w:sz w:val="24"/>
                <w:szCs w:val="21"/>
              </w:rPr>
            </w:pPr>
            <w:r>
              <w:rPr>
                <w:rFonts w:hint="eastAsia" w:ascii="仿宋_GB2312" w:hAnsi="仿宋_GB2312" w:eastAsia="仿宋_GB2312" w:cs="仿宋_GB2312"/>
                <w:sz w:val="24"/>
                <w:szCs w:val="21"/>
              </w:rPr>
              <w:t>电源插板</w:t>
            </w:r>
          </w:p>
        </w:tc>
        <w:tc>
          <w:tcPr>
            <w:tcW w:w="3351" w:type="dxa"/>
            <w:vAlign w:val="center"/>
          </w:tcPr>
          <w:p w14:paraId="4CEAED44">
            <w:pPr>
              <w:ind w:firstLine="482"/>
              <w:rPr>
                <w:rFonts w:ascii="仿宋_GB2312" w:hAnsi="仿宋_GB2312" w:eastAsia="仿宋_GB2312" w:cs="仿宋_GB2312"/>
                <w:sz w:val="24"/>
                <w:szCs w:val="21"/>
              </w:rPr>
            </w:pPr>
          </w:p>
        </w:tc>
        <w:tc>
          <w:tcPr>
            <w:tcW w:w="1014" w:type="dxa"/>
            <w:vAlign w:val="center"/>
          </w:tcPr>
          <w:p w14:paraId="6B9D2723">
            <w:pPr>
              <w:rPr>
                <w:rFonts w:ascii="仿宋_GB2312" w:hAnsi="仿宋_GB2312" w:eastAsia="仿宋_GB2312" w:cs="仿宋_GB2312"/>
                <w:sz w:val="24"/>
                <w:szCs w:val="21"/>
              </w:rPr>
            </w:pPr>
            <w:r>
              <w:rPr>
                <w:rFonts w:hint="eastAsia" w:ascii="仿宋_GB2312" w:hAnsi="仿宋_GB2312" w:eastAsia="仿宋_GB2312" w:cs="仿宋_GB2312"/>
                <w:sz w:val="24"/>
                <w:szCs w:val="21"/>
              </w:rPr>
              <w:t>个</w:t>
            </w:r>
          </w:p>
        </w:tc>
        <w:tc>
          <w:tcPr>
            <w:tcW w:w="1014" w:type="dxa"/>
            <w:vAlign w:val="center"/>
          </w:tcPr>
          <w:p w14:paraId="06F356F7">
            <w:pPr>
              <w:rPr>
                <w:rFonts w:ascii="仿宋_GB2312" w:hAnsi="仿宋_GB2312" w:eastAsia="仿宋_GB2312" w:cs="仿宋_GB2312"/>
                <w:sz w:val="24"/>
                <w:szCs w:val="21"/>
              </w:rPr>
            </w:pPr>
            <w:r>
              <w:rPr>
                <w:rFonts w:hint="eastAsia" w:ascii="仿宋_GB2312" w:hAnsi="仿宋_GB2312" w:eastAsia="仿宋_GB2312" w:cs="仿宋_GB2312"/>
                <w:sz w:val="24"/>
                <w:szCs w:val="21"/>
              </w:rPr>
              <w:t>1</w:t>
            </w:r>
          </w:p>
        </w:tc>
      </w:tr>
      <w:tr w14:paraId="69C5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Align w:val="center"/>
          </w:tcPr>
          <w:p w14:paraId="21E94ECB">
            <w:pPr>
              <w:rPr>
                <w:rFonts w:ascii="仿宋_GB2312" w:hAnsi="仿宋_GB2312" w:eastAsia="仿宋_GB2312" w:cs="仿宋_GB2312"/>
                <w:sz w:val="24"/>
                <w:szCs w:val="21"/>
              </w:rPr>
            </w:pPr>
            <w:r>
              <w:rPr>
                <w:rFonts w:hint="eastAsia" w:ascii="仿宋_GB2312" w:hAnsi="仿宋_GB2312" w:eastAsia="仿宋_GB2312" w:cs="仿宋_GB2312"/>
                <w:sz w:val="24"/>
                <w:szCs w:val="21"/>
              </w:rPr>
              <w:t>5</w:t>
            </w:r>
          </w:p>
        </w:tc>
        <w:tc>
          <w:tcPr>
            <w:tcW w:w="1985" w:type="dxa"/>
            <w:vAlign w:val="center"/>
          </w:tcPr>
          <w:p w14:paraId="0E8075AD">
            <w:pPr>
              <w:rPr>
                <w:rFonts w:ascii="仿宋_GB2312" w:hAnsi="仿宋_GB2312" w:eastAsia="仿宋_GB2312" w:cs="仿宋_GB2312"/>
                <w:sz w:val="24"/>
                <w:szCs w:val="21"/>
              </w:rPr>
            </w:pPr>
            <w:r>
              <w:rPr>
                <w:rFonts w:hint="eastAsia" w:ascii="仿宋_GB2312" w:hAnsi="仿宋_GB2312" w:eastAsia="仿宋_GB2312" w:cs="仿宋_GB2312"/>
                <w:sz w:val="24"/>
                <w:szCs w:val="21"/>
              </w:rPr>
              <w:t>工作台</w:t>
            </w:r>
          </w:p>
        </w:tc>
        <w:tc>
          <w:tcPr>
            <w:tcW w:w="3351" w:type="dxa"/>
            <w:vAlign w:val="center"/>
          </w:tcPr>
          <w:p w14:paraId="712F1C9A">
            <w:pPr>
              <w:rPr>
                <w:rFonts w:ascii="仿宋_GB2312" w:hAnsi="仿宋_GB2312" w:eastAsia="仿宋_GB2312" w:cs="仿宋_GB2312"/>
                <w:sz w:val="24"/>
                <w:szCs w:val="21"/>
              </w:rPr>
            </w:pPr>
            <w:r>
              <w:rPr>
                <w:rFonts w:hint="eastAsia" w:ascii="仿宋_GB2312" w:hAnsi="仿宋_GB2312" w:eastAsia="仿宋_GB2312" w:cs="仿宋_GB2312"/>
                <w:sz w:val="24"/>
                <w:szCs w:val="21"/>
              </w:rPr>
              <w:t>满足比赛裁判员评分工作要求</w:t>
            </w:r>
          </w:p>
        </w:tc>
        <w:tc>
          <w:tcPr>
            <w:tcW w:w="1014" w:type="dxa"/>
            <w:vAlign w:val="center"/>
          </w:tcPr>
          <w:p w14:paraId="376926F9">
            <w:pPr>
              <w:rPr>
                <w:rFonts w:ascii="仿宋_GB2312" w:hAnsi="仿宋_GB2312" w:eastAsia="仿宋_GB2312" w:cs="仿宋_GB2312"/>
                <w:sz w:val="24"/>
                <w:szCs w:val="21"/>
              </w:rPr>
            </w:pPr>
            <w:r>
              <w:rPr>
                <w:rFonts w:hint="eastAsia" w:ascii="仿宋_GB2312" w:hAnsi="仿宋_GB2312" w:eastAsia="仿宋_GB2312" w:cs="仿宋_GB2312"/>
                <w:sz w:val="24"/>
                <w:szCs w:val="21"/>
              </w:rPr>
              <w:t>套</w:t>
            </w:r>
          </w:p>
        </w:tc>
        <w:tc>
          <w:tcPr>
            <w:tcW w:w="1014" w:type="dxa"/>
            <w:vAlign w:val="center"/>
          </w:tcPr>
          <w:p w14:paraId="5808EF01">
            <w:pPr>
              <w:rPr>
                <w:rFonts w:ascii="仿宋_GB2312" w:hAnsi="仿宋_GB2312" w:eastAsia="仿宋_GB2312" w:cs="仿宋_GB2312"/>
                <w:sz w:val="24"/>
                <w:szCs w:val="21"/>
              </w:rPr>
            </w:pPr>
            <w:r>
              <w:rPr>
                <w:rFonts w:hint="eastAsia" w:ascii="仿宋_GB2312" w:hAnsi="仿宋_GB2312" w:eastAsia="仿宋_GB2312" w:cs="仿宋_GB2312"/>
                <w:sz w:val="24"/>
                <w:szCs w:val="21"/>
              </w:rPr>
              <w:t>1</w:t>
            </w:r>
          </w:p>
        </w:tc>
      </w:tr>
      <w:tr w14:paraId="4DB4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Align w:val="center"/>
          </w:tcPr>
          <w:p w14:paraId="66C8521A">
            <w:pPr>
              <w:rPr>
                <w:rFonts w:ascii="仿宋_GB2312" w:hAnsi="仿宋_GB2312" w:eastAsia="仿宋_GB2312" w:cs="仿宋_GB2312"/>
                <w:sz w:val="24"/>
                <w:szCs w:val="21"/>
              </w:rPr>
            </w:pPr>
            <w:r>
              <w:rPr>
                <w:rFonts w:hint="eastAsia" w:ascii="仿宋_GB2312" w:hAnsi="仿宋_GB2312" w:eastAsia="仿宋_GB2312" w:cs="仿宋_GB2312"/>
                <w:sz w:val="24"/>
                <w:szCs w:val="21"/>
              </w:rPr>
              <w:t>6</w:t>
            </w:r>
          </w:p>
        </w:tc>
        <w:tc>
          <w:tcPr>
            <w:tcW w:w="1985" w:type="dxa"/>
            <w:vAlign w:val="center"/>
          </w:tcPr>
          <w:p w14:paraId="2E029BF1">
            <w:pPr>
              <w:rPr>
                <w:rFonts w:ascii="仿宋_GB2312" w:hAnsi="仿宋_GB2312" w:eastAsia="仿宋_GB2312" w:cs="仿宋_GB2312"/>
                <w:sz w:val="24"/>
                <w:szCs w:val="21"/>
              </w:rPr>
            </w:pPr>
            <w:r>
              <w:rPr>
                <w:rFonts w:hint="eastAsia" w:ascii="仿宋_GB2312" w:hAnsi="仿宋_GB2312" w:eastAsia="仿宋_GB2312" w:cs="仿宋_GB2312"/>
                <w:sz w:val="24"/>
                <w:szCs w:val="21"/>
              </w:rPr>
              <w:t>书写板夹</w:t>
            </w:r>
          </w:p>
        </w:tc>
        <w:tc>
          <w:tcPr>
            <w:tcW w:w="3351" w:type="dxa"/>
            <w:vAlign w:val="center"/>
          </w:tcPr>
          <w:p w14:paraId="352546FD">
            <w:pPr>
              <w:ind w:firstLine="482"/>
              <w:rPr>
                <w:rFonts w:ascii="仿宋_GB2312" w:hAnsi="仿宋_GB2312" w:eastAsia="仿宋_GB2312" w:cs="仿宋_GB2312"/>
                <w:sz w:val="24"/>
                <w:szCs w:val="21"/>
              </w:rPr>
            </w:pPr>
          </w:p>
        </w:tc>
        <w:tc>
          <w:tcPr>
            <w:tcW w:w="1014" w:type="dxa"/>
            <w:vAlign w:val="center"/>
          </w:tcPr>
          <w:p w14:paraId="72213AF6">
            <w:pPr>
              <w:rPr>
                <w:rFonts w:ascii="仿宋_GB2312" w:hAnsi="仿宋_GB2312" w:eastAsia="仿宋_GB2312" w:cs="仿宋_GB2312"/>
                <w:sz w:val="24"/>
                <w:szCs w:val="21"/>
              </w:rPr>
            </w:pPr>
            <w:r>
              <w:rPr>
                <w:rFonts w:hint="eastAsia" w:ascii="仿宋_GB2312" w:hAnsi="仿宋_GB2312" w:eastAsia="仿宋_GB2312" w:cs="仿宋_GB2312"/>
                <w:sz w:val="24"/>
                <w:szCs w:val="21"/>
              </w:rPr>
              <w:t>套</w:t>
            </w:r>
          </w:p>
        </w:tc>
        <w:tc>
          <w:tcPr>
            <w:tcW w:w="1014" w:type="dxa"/>
            <w:vAlign w:val="center"/>
          </w:tcPr>
          <w:p w14:paraId="7FDFF483">
            <w:pPr>
              <w:rPr>
                <w:rFonts w:ascii="仿宋_GB2312" w:hAnsi="仿宋_GB2312" w:eastAsia="仿宋_GB2312" w:cs="仿宋_GB2312"/>
                <w:sz w:val="24"/>
                <w:szCs w:val="21"/>
              </w:rPr>
            </w:pPr>
            <w:r>
              <w:rPr>
                <w:rFonts w:hint="eastAsia" w:ascii="仿宋_GB2312" w:hAnsi="仿宋_GB2312" w:eastAsia="仿宋_GB2312" w:cs="仿宋_GB2312"/>
                <w:sz w:val="24"/>
                <w:szCs w:val="21"/>
              </w:rPr>
              <w:t>5</w:t>
            </w:r>
          </w:p>
        </w:tc>
      </w:tr>
      <w:tr w14:paraId="3AC2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50" w:type="dxa"/>
            <w:vAlign w:val="center"/>
          </w:tcPr>
          <w:p w14:paraId="169E9D3D">
            <w:pPr>
              <w:rPr>
                <w:rFonts w:ascii="仿宋_GB2312" w:hAnsi="仿宋_GB2312" w:eastAsia="仿宋_GB2312" w:cs="仿宋_GB2312"/>
                <w:sz w:val="24"/>
                <w:szCs w:val="21"/>
              </w:rPr>
            </w:pPr>
            <w:r>
              <w:rPr>
                <w:rFonts w:hint="eastAsia" w:ascii="仿宋_GB2312" w:hAnsi="仿宋_GB2312" w:eastAsia="仿宋_GB2312" w:cs="仿宋_GB2312"/>
                <w:sz w:val="24"/>
                <w:szCs w:val="21"/>
              </w:rPr>
              <w:t>7</w:t>
            </w:r>
          </w:p>
        </w:tc>
        <w:tc>
          <w:tcPr>
            <w:tcW w:w="1985" w:type="dxa"/>
            <w:vAlign w:val="center"/>
          </w:tcPr>
          <w:p w14:paraId="5E02F098">
            <w:pPr>
              <w:rPr>
                <w:rFonts w:ascii="仿宋_GB2312" w:hAnsi="仿宋_GB2312" w:eastAsia="仿宋_GB2312" w:cs="仿宋_GB2312"/>
                <w:sz w:val="24"/>
                <w:szCs w:val="21"/>
              </w:rPr>
            </w:pPr>
            <w:r>
              <w:rPr>
                <w:rFonts w:hint="eastAsia" w:ascii="仿宋_GB2312" w:hAnsi="仿宋_GB2312" w:eastAsia="仿宋_GB2312" w:cs="仿宋_GB2312"/>
                <w:sz w:val="24"/>
                <w:szCs w:val="21"/>
              </w:rPr>
              <w:t>清扫工具</w:t>
            </w:r>
          </w:p>
        </w:tc>
        <w:tc>
          <w:tcPr>
            <w:tcW w:w="3351" w:type="dxa"/>
            <w:vAlign w:val="center"/>
          </w:tcPr>
          <w:p w14:paraId="31D4E357">
            <w:pPr>
              <w:ind w:firstLine="482"/>
              <w:rPr>
                <w:rFonts w:ascii="仿宋_GB2312" w:hAnsi="仿宋_GB2312" w:eastAsia="仿宋_GB2312" w:cs="仿宋_GB2312"/>
                <w:sz w:val="24"/>
                <w:szCs w:val="21"/>
              </w:rPr>
            </w:pPr>
          </w:p>
        </w:tc>
        <w:tc>
          <w:tcPr>
            <w:tcW w:w="1014" w:type="dxa"/>
            <w:vAlign w:val="center"/>
          </w:tcPr>
          <w:p w14:paraId="4F225E91">
            <w:pPr>
              <w:rPr>
                <w:rFonts w:ascii="仿宋_GB2312" w:hAnsi="仿宋_GB2312" w:eastAsia="仿宋_GB2312" w:cs="仿宋_GB2312"/>
                <w:sz w:val="24"/>
                <w:szCs w:val="21"/>
              </w:rPr>
            </w:pPr>
            <w:r>
              <w:rPr>
                <w:rFonts w:hint="eastAsia" w:ascii="仿宋_GB2312" w:hAnsi="仿宋_GB2312" w:eastAsia="仿宋_GB2312" w:cs="仿宋_GB2312"/>
                <w:sz w:val="24"/>
                <w:szCs w:val="21"/>
              </w:rPr>
              <w:t>套</w:t>
            </w:r>
          </w:p>
        </w:tc>
        <w:tc>
          <w:tcPr>
            <w:tcW w:w="1014" w:type="dxa"/>
            <w:vAlign w:val="center"/>
          </w:tcPr>
          <w:p w14:paraId="7492B1F8">
            <w:pPr>
              <w:rPr>
                <w:rFonts w:ascii="仿宋_GB2312" w:hAnsi="仿宋_GB2312" w:eastAsia="仿宋_GB2312" w:cs="仿宋_GB2312"/>
                <w:sz w:val="24"/>
                <w:szCs w:val="21"/>
              </w:rPr>
            </w:pPr>
            <w:r>
              <w:rPr>
                <w:rFonts w:hint="eastAsia" w:ascii="仿宋_GB2312" w:hAnsi="仿宋_GB2312" w:eastAsia="仿宋_GB2312" w:cs="仿宋_GB2312"/>
                <w:sz w:val="24"/>
                <w:szCs w:val="21"/>
              </w:rPr>
              <w:t>1</w:t>
            </w:r>
          </w:p>
        </w:tc>
      </w:tr>
    </w:tbl>
    <w:p w14:paraId="51DD4AFA">
      <w:pPr>
        <w:spacing w:line="586" w:lineRule="exact"/>
        <w:ind w:firstLine="640" w:firstLineChars="200"/>
        <w:rPr>
          <w:rFonts w:hint="eastAsia" w:ascii="LinTimes" w:hAnsi="LinTimes" w:eastAsia="黑体" w:cs="LinTimes"/>
          <w:bCs/>
          <w:szCs w:val="32"/>
        </w:rPr>
      </w:pPr>
      <w:bookmarkStart w:id="16" w:name="_Toc164795067"/>
      <w:r>
        <w:rPr>
          <w:rFonts w:hint="eastAsia" w:ascii="LinTimes" w:hAnsi="LinTimes" w:eastAsia="黑体" w:cs="LinTimes"/>
          <w:bCs/>
          <w:szCs w:val="32"/>
        </w:rPr>
        <w:t>五、安全、健康规定</w:t>
      </w:r>
      <w:bookmarkEnd w:id="16"/>
    </w:p>
    <w:p w14:paraId="31924910">
      <w:pPr>
        <w:spacing w:line="586" w:lineRule="exact"/>
        <w:ind w:firstLine="640" w:firstLineChars="200"/>
        <w:rPr>
          <w:rFonts w:ascii="楷体_GB2312" w:hAnsi="楷体_GB2312" w:eastAsia="楷体_GB2312" w:cs="楷体_GB2312"/>
          <w:szCs w:val="32"/>
        </w:rPr>
      </w:pPr>
      <w:bookmarkStart w:id="17" w:name="_Toc164795068"/>
      <w:r>
        <w:rPr>
          <w:rFonts w:hint="eastAsia" w:ascii="楷体_GB2312" w:hAnsi="楷体_GB2312" w:eastAsia="楷体_GB2312" w:cs="楷体_GB2312"/>
          <w:szCs w:val="32"/>
        </w:rPr>
        <w:t>（一）赛场人员安全要求</w:t>
      </w:r>
      <w:bookmarkEnd w:id="17"/>
    </w:p>
    <w:p w14:paraId="5409C866">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1.现场裁判、选手、工作人员在竞赛期间应该遵守组委会和执委会的安全规定和要求。</w:t>
      </w:r>
    </w:p>
    <w:p w14:paraId="1659C5E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2.参赛选手进入竞赛场地后，须听从并尊重裁判人员的管理，文明参赛。</w:t>
      </w:r>
    </w:p>
    <w:p w14:paraId="0D08ED88">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3.参赛选手必须在确保人身安全和设备安全的前提下开始竞赛，发现或发生有关安全问题，应立即向裁判报告。</w:t>
      </w:r>
    </w:p>
    <w:p w14:paraId="2A8D350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4.参赛选手操作时，要严格按照表1</w:t>
      </w:r>
      <w:r>
        <w:rPr>
          <w:rFonts w:hint="eastAsia" w:ascii="仿宋_GB2312" w:hAnsi="仿宋_GB2312" w:eastAsia="仿宋_GB2312" w:cs="仿宋_GB2312"/>
          <w:szCs w:val="32"/>
          <w:lang w:val="en-US" w:eastAsia="zh-CN"/>
        </w:rPr>
        <w:t>1</w:t>
      </w:r>
      <w:r>
        <w:rPr>
          <w:rFonts w:hint="eastAsia" w:ascii="仿宋_GB2312" w:hAnsi="仿宋_GB2312" w:eastAsia="仿宋_GB2312" w:cs="仿宋_GB2312"/>
          <w:szCs w:val="32"/>
        </w:rPr>
        <w:t>个人防护要求穿、佩戴劳动防护用品。选手不穿电工鞋不得进入竞赛区域，不配备其他防护装备，不得进行相关操作。</w:t>
      </w:r>
    </w:p>
    <w:p w14:paraId="06371C7E">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5.参赛选手严禁在赛场区域内吸烟和私自动用明火，严禁携带易燃易爆物品。</w:t>
      </w:r>
    </w:p>
    <w:p w14:paraId="0B4CB8F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6.参赛选手违反遵守竞赛规则和安全规定时，裁判组将报请裁判长视情况决定是否取消参赛资格。如违反相关操作规程造成设备、人员伤害等安全事故时，由个人承担赔偿责任。</w:t>
      </w:r>
    </w:p>
    <w:p w14:paraId="195F7448">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7.未经许可，不得进入标有警告标示的危险区。</w:t>
      </w:r>
    </w:p>
    <w:p w14:paraId="7DFC9E42">
      <w:pPr>
        <w:spacing w:line="586" w:lineRule="exact"/>
        <w:jc w:val="center"/>
        <w:rPr>
          <w:rFonts w:ascii="仿宋_GB2312" w:hAnsi="仿宋_GB2312" w:eastAsia="仿宋_GB2312" w:cs="仿宋_GB2312"/>
          <w:szCs w:val="28"/>
        </w:rPr>
      </w:pPr>
      <w:r>
        <w:rPr>
          <w:rFonts w:hint="eastAsia" w:ascii="仿宋_GB2312" w:hAnsi="仿宋_GB2312" w:eastAsia="仿宋_GB2312" w:cs="仿宋_GB2312"/>
          <w:szCs w:val="32"/>
        </w:rPr>
        <w:t>表</w:t>
      </w:r>
      <w:r>
        <w:rPr>
          <w:rFonts w:hint="eastAsia" w:ascii="仿宋_GB2312" w:hAnsi="仿宋_GB2312" w:eastAsia="仿宋_GB2312" w:cs="仿宋_GB2312"/>
          <w:szCs w:val="32"/>
          <w:lang w:val="en-US" w:eastAsia="zh-CN"/>
        </w:rPr>
        <w:t>8</w:t>
      </w:r>
      <w:r>
        <w:rPr>
          <w:rFonts w:hint="eastAsia" w:ascii="仿宋_GB2312" w:hAnsi="仿宋_GB2312" w:eastAsia="仿宋_GB2312" w:cs="仿宋_GB2312"/>
          <w:szCs w:val="32"/>
        </w:rPr>
        <w:t xml:space="preserve">  选手穿戴防护装备清单</w:t>
      </w:r>
    </w:p>
    <w:tbl>
      <w:tblPr>
        <w:tblStyle w:val="18"/>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3"/>
        <w:gridCol w:w="2387"/>
        <w:gridCol w:w="3827"/>
      </w:tblGrid>
      <w:tr w14:paraId="19DD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003" w:type="dxa"/>
            <w:shd w:val="clear" w:color="auto" w:fill="auto"/>
            <w:vAlign w:val="center"/>
          </w:tcPr>
          <w:p w14:paraId="5F503B57">
            <w:pPr>
              <w:jc w:val="center"/>
              <w:rPr>
                <w:rFonts w:ascii="宋体" w:hAnsi="宋体" w:eastAsia="宋体" w:cs="仿宋_GB2312"/>
                <w:b/>
                <w:bCs/>
                <w:sz w:val="24"/>
              </w:rPr>
            </w:pPr>
            <w:r>
              <w:rPr>
                <w:rFonts w:hint="eastAsia" w:ascii="宋体" w:hAnsi="宋体" w:eastAsia="宋体" w:cs="仿宋_GB2312"/>
                <w:b/>
                <w:bCs/>
                <w:sz w:val="24"/>
              </w:rPr>
              <w:t>防护项目</w:t>
            </w:r>
          </w:p>
        </w:tc>
        <w:tc>
          <w:tcPr>
            <w:tcW w:w="2387" w:type="dxa"/>
            <w:shd w:val="clear" w:color="auto" w:fill="auto"/>
            <w:vAlign w:val="center"/>
          </w:tcPr>
          <w:p w14:paraId="24017211">
            <w:pPr>
              <w:jc w:val="center"/>
              <w:rPr>
                <w:rFonts w:ascii="宋体" w:hAnsi="宋体" w:eastAsia="宋体" w:cs="仿宋_GB2312"/>
                <w:b/>
                <w:bCs/>
                <w:sz w:val="24"/>
              </w:rPr>
            </w:pPr>
            <w:r>
              <w:rPr>
                <w:rFonts w:hint="eastAsia" w:ascii="宋体" w:hAnsi="宋体" w:eastAsia="宋体" w:cs="仿宋_GB2312"/>
                <w:b/>
                <w:bCs/>
                <w:sz w:val="24"/>
              </w:rPr>
              <w:t>图示</w:t>
            </w:r>
          </w:p>
        </w:tc>
        <w:tc>
          <w:tcPr>
            <w:tcW w:w="3827" w:type="dxa"/>
            <w:shd w:val="clear" w:color="auto" w:fill="auto"/>
            <w:vAlign w:val="center"/>
          </w:tcPr>
          <w:p w14:paraId="6681BA82">
            <w:pPr>
              <w:jc w:val="center"/>
              <w:rPr>
                <w:rFonts w:ascii="宋体" w:hAnsi="宋体" w:eastAsia="宋体" w:cs="仿宋_GB2312"/>
                <w:b/>
                <w:bCs/>
                <w:sz w:val="24"/>
              </w:rPr>
            </w:pPr>
            <w:r>
              <w:rPr>
                <w:rFonts w:hint="eastAsia" w:ascii="宋体" w:hAnsi="宋体" w:eastAsia="宋体" w:cs="仿宋_GB2312"/>
                <w:b/>
                <w:bCs/>
                <w:sz w:val="24"/>
              </w:rPr>
              <w:t>说明</w:t>
            </w:r>
          </w:p>
        </w:tc>
      </w:tr>
      <w:tr w14:paraId="54F9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003" w:type="dxa"/>
            <w:vAlign w:val="center"/>
          </w:tcPr>
          <w:p w14:paraId="76171A21">
            <w:pPr>
              <w:ind w:firstLine="482"/>
              <w:rPr>
                <w:rFonts w:ascii="仿宋_GB2312" w:hAnsi="仿宋_GB2312" w:eastAsia="仿宋_GB2312" w:cs="仿宋_GB2312"/>
                <w:sz w:val="24"/>
                <w:szCs w:val="21"/>
              </w:rPr>
            </w:pPr>
            <w:r>
              <w:rPr>
                <w:rFonts w:hint="eastAsia" w:ascii="仿宋_GB2312" w:hAnsi="仿宋_GB2312" w:eastAsia="仿宋_GB2312" w:cs="仿宋_GB2312"/>
                <w:sz w:val="24"/>
                <w:szCs w:val="21"/>
              </w:rPr>
              <w:t>足部的防护</w:t>
            </w:r>
          </w:p>
        </w:tc>
        <w:tc>
          <w:tcPr>
            <w:tcW w:w="2387" w:type="dxa"/>
            <w:vAlign w:val="center"/>
          </w:tcPr>
          <w:p w14:paraId="6F524ADD">
            <w:pPr>
              <w:ind w:firstLine="482"/>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drawing>
                <wp:inline distT="0" distB="0" distL="0" distR="0">
                  <wp:extent cx="1272540" cy="899160"/>
                  <wp:effectExtent l="0" t="0" r="381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74197" cy="900096"/>
                          </a:xfrm>
                          <a:prstGeom prst="rect">
                            <a:avLst/>
                          </a:prstGeom>
                          <a:noFill/>
                          <a:ln>
                            <a:noFill/>
                          </a:ln>
                        </pic:spPr>
                      </pic:pic>
                    </a:graphicData>
                  </a:graphic>
                </wp:inline>
              </w:drawing>
            </w:r>
          </w:p>
        </w:tc>
        <w:tc>
          <w:tcPr>
            <w:tcW w:w="3827" w:type="dxa"/>
            <w:vAlign w:val="center"/>
          </w:tcPr>
          <w:p w14:paraId="430EE943">
            <w:pPr>
              <w:ind w:firstLine="482"/>
              <w:rPr>
                <w:rFonts w:ascii="仿宋_GB2312" w:hAnsi="仿宋_GB2312" w:eastAsia="仿宋_GB2312" w:cs="仿宋_GB2312"/>
                <w:color w:val="000000"/>
                <w:sz w:val="24"/>
                <w:szCs w:val="21"/>
              </w:rPr>
            </w:pPr>
            <w:r>
              <w:rPr>
                <w:rFonts w:hint="eastAsia" w:ascii="仿宋_GB2312" w:hAnsi="仿宋_GB2312" w:eastAsia="仿宋_GB2312" w:cs="仿宋_GB2312"/>
                <w:sz w:val="24"/>
                <w:szCs w:val="21"/>
              </w:rPr>
              <w:t>1</w:t>
            </w:r>
            <w:r>
              <w:rPr>
                <w:rFonts w:hint="eastAsia" w:ascii="仿宋_GB2312" w:hAnsi="仿宋_GB2312" w:eastAsia="仿宋_GB2312" w:cs="仿宋_GB2312"/>
                <w:color w:val="000000"/>
                <w:sz w:val="24"/>
                <w:szCs w:val="21"/>
              </w:rPr>
              <w:t>.防滑、防砸、防穿刺</w:t>
            </w:r>
          </w:p>
          <w:p w14:paraId="2E177540">
            <w:pPr>
              <w:ind w:firstLine="482"/>
              <w:rPr>
                <w:rFonts w:ascii="仿宋_GB2312" w:hAnsi="仿宋_GB2312" w:eastAsia="仿宋_GB2312" w:cs="仿宋_GB2312"/>
                <w:sz w:val="24"/>
                <w:szCs w:val="21"/>
              </w:rPr>
            </w:pPr>
            <w:r>
              <w:rPr>
                <w:rFonts w:hint="eastAsia" w:ascii="仿宋_GB2312" w:hAnsi="仿宋_GB2312" w:eastAsia="仿宋_GB2312" w:cs="仿宋_GB2312"/>
                <w:sz w:val="24"/>
                <w:szCs w:val="21"/>
              </w:rPr>
              <w:t>2</w:t>
            </w:r>
            <w:r>
              <w:rPr>
                <w:rFonts w:hint="eastAsia" w:ascii="仿宋_GB2312" w:hAnsi="仿宋_GB2312" w:eastAsia="仿宋_GB2312" w:cs="仿宋_GB2312"/>
                <w:color w:val="000000"/>
                <w:sz w:val="24"/>
                <w:szCs w:val="21"/>
              </w:rPr>
              <w:t xml:space="preserve">.在竞赛区域内，在整个竞赛期间必须一直穿着 </w:t>
            </w:r>
          </w:p>
        </w:tc>
      </w:tr>
      <w:tr w14:paraId="3C5A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03" w:type="dxa"/>
            <w:vAlign w:val="center"/>
          </w:tcPr>
          <w:p w14:paraId="10BE3114">
            <w:pPr>
              <w:ind w:firstLine="482"/>
              <w:rPr>
                <w:rFonts w:ascii="仿宋_GB2312" w:hAnsi="仿宋_GB2312" w:eastAsia="仿宋_GB2312" w:cs="仿宋_GB2312"/>
                <w:sz w:val="24"/>
                <w:szCs w:val="21"/>
              </w:rPr>
            </w:pPr>
            <w:r>
              <w:rPr>
                <w:rFonts w:hint="eastAsia" w:ascii="仿宋_GB2312" w:hAnsi="仿宋_GB2312" w:eastAsia="仿宋_GB2312" w:cs="仿宋_GB2312"/>
                <w:sz w:val="24"/>
                <w:szCs w:val="21"/>
              </w:rPr>
              <w:t>工作服</w:t>
            </w:r>
          </w:p>
        </w:tc>
        <w:tc>
          <w:tcPr>
            <w:tcW w:w="2387" w:type="dxa"/>
            <w:vAlign w:val="center"/>
          </w:tcPr>
          <w:p w14:paraId="6B6D838F">
            <w:pPr>
              <w:ind w:firstLine="482"/>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drawing>
                <wp:inline distT="0" distB="0" distL="0" distR="0">
                  <wp:extent cx="1139825" cy="1287780"/>
                  <wp:effectExtent l="0" t="0" r="3175" b="762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45373" cy="1293525"/>
                          </a:xfrm>
                          <a:prstGeom prst="rect">
                            <a:avLst/>
                          </a:prstGeom>
                          <a:noFill/>
                          <a:ln>
                            <a:noFill/>
                          </a:ln>
                        </pic:spPr>
                      </pic:pic>
                    </a:graphicData>
                  </a:graphic>
                </wp:inline>
              </w:drawing>
            </w:r>
          </w:p>
        </w:tc>
        <w:tc>
          <w:tcPr>
            <w:tcW w:w="3827" w:type="dxa"/>
            <w:vAlign w:val="center"/>
          </w:tcPr>
          <w:p w14:paraId="635D0719">
            <w:pPr>
              <w:ind w:firstLine="482"/>
              <w:rPr>
                <w:rFonts w:ascii="仿宋_GB2312" w:hAnsi="仿宋_GB2312" w:eastAsia="仿宋_GB2312" w:cs="仿宋_GB2312"/>
                <w:color w:val="000000"/>
                <w:sz w:val="24"/>
                <w:szCs w:val="21"/>
              </w:rPr>
            </w:pPr>
            <w:r>
              <w:rPr>
                <w:rFonts w:hint="eastAsia" w:ascii="仿宋_GB2312" w:hAnsi="仿宋_GB2312" w:eastAsia="仿宋_GB2312" w:cs="仿宋_GB2312"/>
                <w:sz w:val="24"/>
                <w:szCs w:val="21"/>
              </w:rPr>
              <mc:AlternateContent>
                <mc:Choice Requires="wps">
                  <w:drawing>
                    <wp:anchor distT="0" distB="0" distL="114300" distR="114300" simplePos="0" relativeHeight="251659264" behindDoc="0" locked="0" layoutInCell="1" allowOverlap="1">
                      <wp:simplePos x="0" y="0"/>
                      <wp:positionH relativeFrom="page">
                        <wp:posOffset>1965960</wp:posOffset>
                      </wp:positionH>
                      <wp:positionV relativeFrom="line">
                        <wp:posOffset>15240</wp:posOffset>
                      </wp:positionV>
                      <wp:extent cx="6350" cy="6350"/>
                      <wp:effectExtent l="0" t="0" r="1270" b="1270"/>
                      <wp:wrapNone/>
                      <wp:docPr id="7" name="Freeform 698"/>
                      <wp:cNvGraphicFramePr/>
                      <a:graphic xmlns:a="http://schemas.openxmlformats.org/drawingml/2006/main">
                        <a:graphicData uri="http://schemas.microsoft.com/office/word/2010/wordprocessingShape">
                          <wps:wsp>
                            <wps:cNvSpPr/>
                            <wps:spPr>
                              <a:xfrm>
                                <a:off x="0" y="0"/>
                                <a:ext cx="6350" cy="6350"/>
                              </a:xfrm>
                              <a:custGeom>
                                <a:avLst/>
                                <a:gdLst>
                                  <a:gd name="A1" fmla="val 0"/>
                                  <a:gd name="A2" fmla="val 0"/>
                                  <a:gd name="A3" fmla="val 0"/>
                                </a:gdLst>
                                <a:ahLst/>
                                <a:cxnLst/>
                                <a:rect l="0" t="0" r="0" b="0"/>
                                <a:pathLst>
                                  <a:path w="6096" h="6096">
                                    <a:moveTo>
                                      <a:pt x="0" y="6096"/>
                                    </a:moveTo>
                                    <a:lnTo>
                                      <a:pt x="6096" y="6096"/>
                                    </a:lnTo>
                                    <a:lnTo>
                                      <a:pt x="6096" y="0"/>
                                    </a:lnTo>
                                    <a:lnTo>
                                      <a:pt x="0" y="0"/>
                                    </a:lnTo>
                                    <a:lnTo>
                                      <a:pt x="0" y="6096"/>
                                    </a:lnTo>
                                    <a:close/>
                                  </a:path>
                                </a:pathLst>
                              </a:custGeom>
                              <a:solidFill>
                                <a:srgbClr val="000000"/>
                              </a:solidFill>
                              <a:ln w="12700">
                                <a:noFill/>
                              </a:ln>
                            </wps:spPr>
                            <wps:bodyPr upright="1"/>
                          </wps:wsp>
                        </a:graphicData>
                      </a:graphic>
                    </wp:anchor>
                  </w:drawing>
                </mc:Choice>
                <mc:Fallback>
                  <w:pict>
                    <v:shape id="Freeform 698" o:spid="_x0000_s1026" o:spt="100" style="position:absolute;left:0pt;margin-left:154.8pt;margin-top:1.2pt;height:0.5pt;width:0.5pt;mso-position-horizontal-relative:page;mso-position-vertical-relative:line;z-index:251659264;mso-width-relative:page;mso-height-relative:page;" fillcolor="#000000" filled="t" stroked="f" coordsize="6096,6096" o:gfxdata="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ail19QAAAAH&#10;AQAADwAAAAAAAAABACAAAAAiAAAAZHJzL2Rvd25yZXYueG1sUEsBAhQAFAAAAAgAh07iQA4TTXsg&#10;AgAACgUAAA4AAAAAAAAAAQAgAAAAIwEAAGRycy9lMm9Eb2MueG1sUEsFBgAAAAAGAAYAWQEAALUF&#10;AAAAAA==&#10;" path="m0,6096l6096,6096,6096,0,0,0,0,6096xe">
                      <v:fill on="t" focussize="0,0"/>
                      <v:stroke on="f" weight="1pt"/>
                      <v:imagedata o:title=""/>
                      <o:lock v:ext="edit" aspectratio="f"/>
                    </v:shape>
                  </w:pict>
                </mc:Fallback>
              </mc:AlternateContent>
            </w:r>
            <w:r>
              <w:rPr>
                <w:rFonts w:hint="eastAsia" w:ascii="仿宋_GB2312" w:hAnsi="仿宋_GB2312" w:eastAsia="仿宋_GB2312" w:cs="仿宋_GB2312"/>
                <w:sz w:val="24"/>
                <w:szCs w:val="21"/>
              </w:rPr>
              <w:t>1</w:t>
            </w:r>
            <w:r>
              <w:rPr>
                <w:rFonts w:hint="eastAsia" w:ascii="仿宋_GB2312" w:hAnsi="仿宋_GB2312" w:eastAsia="仿宋_GB2312" w:cs="仿宋_GB2312"/>
                <w:color w:val="000000"/>
                <w:sz w:val="24"/>
                <w:szCs w:val="21"/>
              </w:rPr>
              <w:t>．必须是长袖长裤</w:t>
            </w:r>
          </w:p>
          <w:p w14:paraId="02E6378E">
            <w:pPr>
              <w:ind w:firstLine="482"/>
              <w:rPr>
                <w:rFonts w:ascii="仿宋_GB2312" w:hAnsi="仿宋_GB2312" w:eastAsia="仿宋_GB2312" w:cs="仿宋_GB2312"/>
                <w:color w:val="000000"/>
                <w:sz w:val="24"/>
                <w:szCs w:val="21"/>
              </w:rPr>
            </w:pPr>
            <w:r>
              <w:rPr>
                <w:rFonts w:hint="eastAsia" w:ascii="仿宋_GB2312" w:hAnsi="仿宋_GB2312" w:eastAsia="仿宋_GB2312" w:cs="仿宋_GB2312"/>
                <w:sz w:val="24"/>
                <w:szCs w:val="21"/>
              </w:rPr>
              <w:t>2</w:t>
            </w:r>
            <w:r>
              <w:rPr>
                <w:rFonts w:hint="eastAsia" w:ascii="仿宋_GB2312" w:hAnsi="仿宋_GB2312" w:eastAsia="仿宋_GB2312" w:cs="仿宋_GB2312"/>
                <w:color w:val="000000"/>
                <w:sz w:val="24"/>
                <w:szCs w:val="21"/>
              </w:rPr>
              <w:t>．护服必须紧身不松垮，达到三紧要求</w:t>
            </w:r>
          </w:p>
          <w:p w14:paraId="54EE0486">
            <w:pPr>
              <w:ind w:firstLine="482"/>
              <w:rPr>
                <w:rFonts w:ascii="仿宋_GB2312" w:hAnsi="仿宋_GB2312" w:eastAsia="仿宋_GB2312" w:cs="仿宋_GB2312"/>
                <w:color w:val="000000"/>
                <w:sz w:val="24"/>
                <w:szCs w:val="21"/>
              </w:rPr>
            </w:pPr>
            <w:r>
              <w:rPr>
                <w:rFonts w:hint="eastAsia" w:ascii="仿宋_GB2312" w:hAnsi="仿宋_GB2312" w:eastAsia="仿宋_GB2312" w:cs="仿宋_GB2312"/>
                <w:sz w:val="24"/>
                <w:szCs w:val="21"/>
              </w:rPr>
              <w:t>3</w:t>
            </w:r>
            <w:r>
              <w:rPr>
                <w:rFonts w:hint="eastAsia" w:ascii="仿宋_GB2312" w:hAnsi="仿宋_GB2312" w:eastAsia="仿宋_GB2312" w:cs="仿宋_GB2312"/>
                <w:color w:val="000000"/>
                <w:sz w:val="24"/>
                <w:szCs w:val="21"/>
              </w:rPr>
              <w:t>.在进行切割工作时必须穿着</w:t>
            </w:r>
          </w:p>
          <w:p w14:paraId="4A305C87">
            <w:pPr>
              <w:ind w:firstLine="482"/>
              <w:rPr>
                <w:rFonts w:ascii="仿宋_GB2312" w:hAnsi="仿宋_GB2312" w:eastAsia="仿宋_GB2312" w:cs="仿宋_GB2312"/>
                <w:sz w:val="24"/>
                <w:szCs w:val="21"/>
              </w:rPr>
            </w:pPr>
            <w:r>
              <w:rPr>
                <w:rFonts w:hint="eastAsia" w:ascii="仿宋_GB2312" w:hAnsi="仿宋_GB2312" w:eastAsia="仿宋_GB2312" w:cs="仿宋_GB2312"/>
                <w:sz w:val="24"/>
                <w:szCs w:val="21"/>
              </w:rPr>
              <w:t>4</w:t>
            </w:r>
            <w:r>
              <w:rPr>
                <w:rFonts w:hint="eastAsia" w:ascii="仿宋_GB2312" w:hAnsi="仿宋_GB2312" w:eastAsia="仿宋_GB2312" w:cs="仿宋_GB2312"/>
                <w:color w:val="000000"/>
                <w:sz w:val="24"/>
                <w:szCs w:val="21"/>
              </w:rPr>
              <w:t xml:space="preserve">.在进行安全测试工作时必须穿着 </w:t>
            </w:r>
          </w:p>
        </w:tc>
      </w:tr>
      <w:tr w14:paraId="301E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003" w:type="dxa"/>
            <w:vAlign w:val="center"/>
          </w:tcPr>
          <w:p w14:paraId="763A7957">
            <w:pPr>
              <w:ind w:firstLine="482"/>
              <w:rPr>
                <w:rFonts w:ascii="仿宋_GB2312" w:hAnsi="仿宋_GB2312" w:eastAsia="仿宋_GB2312" w:cs="仿宋_GB2312"/>
                <w:sz w:val="24"/>
                <w:szCs w:val="21"/>
              </w:rPr>
            </w:pPr>
            <w:r>
              <w:rPr>
                <w:rFonts w:hint="eastAsia" w:ascii="仿宋_GB2312" w:hAnsi="仿宋_GB2312" w:eastAsia="仿宋_GB2312" w:cs="仿宋_GB2312"/>
                <w:sz w:val="24"/>
                <w:szCs w:val="21"/>
              </w:rPr>
              <w:t>工作手套</w:t>
            </w:r>
          </w:p>
        </w:tc>
        <w:tc>
          <w:tcPr>
            <w:tcW w:w="2387" w:type="dxa"/>
            <w:vAlign w:val="center"/>
          </w:tcPr>
          <w:p w14:paraId="3C4DFC69">
            <w:pPr>
              <w:ind w:firstLine="482"/>
              <w:jc w:val="center"/>
              <w:rPr>
                <w:rFonts w:ascii="仿宋_GB2312" w:hAnsi="仿宋_GB2312" w:eastAsia="仿宋_GB2312" w:cs="仿宋_GB2312"/>
                <w:sz w:val="24"/>
                <w:szCs w:val="21"/>
              </w:rPr>
            </w:pPr>
            <w:r>
              <w:rPr>
                <w:rFonts w:hint="eastAsia" w:ascii="仿宋_GB2312" w:hAnsi="仿宋_GB2312" w:eastAsia="仿宋_GB2312" w:cs="仿宋_GB2312"/>
                <w:sz w:val="24"/>
                <w:szCs w:val="21"/>
              </w:rPr>
              <w:object>
                <v:shape id="_x0000_i1025" o:spt="75" type="#_x0000_t75" style="height:64.8pt;width:64.8pt;" o:ole="t" filled="f" o:preferrelative="t" stroked="f" coordsize="21600,21600">
                  <v:path/>
                  <v:fill on="f" focussize="0,0"/>
                  <v:stroke on="f" joinstyle="miter"/>
                  <v:imagedata r:id="rId12" o:title=""/>
                  <o:lock v:ext="edit" aspectratio="t"/>
                  <w10:wrap type="none"/>
                  <w10:anchorlock/>
                </v:shape>
                <o:OLEObject Type="Embed" ProgID="PBrush" ShapeID="_x0000_i1025" DrawAspect="Content" ObjectID="_1468075725" r:id="rId11">
                  <o:LockedField>false</o:LockedField>
                </o:OLEObject>
              </w:object>
            </w:r>
          </w:p>
        </w:tc>
        <w:tc>
          <w:tcPr>
            <w:tcW w:w="3827" w:type="dxa"/>
            <w:vAlign w:val="center"/>
          </w:tcPr>
          <w:p w14:paraId="16D92116">
            <w:pPr>
              <w:ind w:firstLine="482"/>
              <w:rPr>
                <w:rFonts w:ascii="仿宋_GB2312" w:hAnsi="仿宋_GB2312" w:eastAsia="仿宋_GB2312" w:cs="仿宋_GB2312"/>
                <w:color w:val="000000"/>
                <w:sz w:val="24"/>
                <w:szCs w:val="21"/>
              </w:rPr>
            </w:pPr>
            <w:r>
              <w:rPr>
                <w:rFonts w:hint="eastAsia" w:ascii="仿宋_GB2312" w:hAnsi="仿宋_GB2312" w:eastAsia="仿宋_GB2312" w:cs="仿宋_GB2312"/>
                <w:sz w:val="24"/>
                <w:szCs w:val="21"/>
              </w:rPr>
              <w:t>1</w:t>
            </w:r>
            <w:r>
              <w:rPr>
                <w:rFonts w:hint="eastAsia" w:ascii="仿宋_GB2312" w:hAnsi="仿宋_GB2312" w:eastAsia="仿宋_GB2312" w:cs="仿宋_GB2312"/>
                <w:color w:val="000000"/>
                <w:sz w:val="24"/>
                <w:szCs w:val="21"/>
              </w:rPr>
              <w:t>.使用切割工具时必须佩戴</w:t>
            </w:r>
          </w:p>
          <w:p w14:paraId="22D713C6">
            <w:pPr>
              <w:ind w:firstLine="482"/>
              <w:rPr>
                <w:rFonts w:ascii="仿宋_GB2312" w:hAnsi="仿宋_GB2312" w:eastAsia="仿宋_GB2312" w:cs="仿宋_GB2312"/>
                <w:sz w:val="24"/>
                <w:szCs w:val="21"/>
              </w:rPr>
            </w:pPr>
            <w:r>
              <w:rPr>
                <w:rFonts w:hint="eastAsia" w:ascii="仿宋_GB2312" w:hAnsi="仿宋_GB2312" w:eastAsia="仿宋_GB2312" w:cs="仿宋_GB2312"/>
                <w:sz w:val="24"/>
                <w:szCs w:val="21"/>
              </w:rPr>
              <w:t>2</w:t>
            </w:r>
            <w:r>
              <w:rPr>
                <w:rFonts w:hint="eastAsia" w:ascii="仿宋_GB2312" w:hAnsi="仿宋_GB2312" w:eastAsia="仿宋_GB2312" w:cs="仿宋_GB2312"/>
                <w:color w:val="000000"/>
                <w:sz w:val="24"/>
                <w:szCs w:val="21"/>
              </w:rPr>
              <w:t xml:space="preserve">.在可能被刺伤或者划伤的工作时建议佩戴 </w:t>
            </w:r>
          </w:p>
        </w:tc>
      </w:tr>
      <w:tr w14:paraId="0717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2003" w:type="dxa"/>
            <w:vAlign w:val="center"/>
          </w:tcPr>
          <w:p w14:paraId="3186FE56">
            <w:pPr>
              <w:ind w:firstLine="482"/>
              <w:rPr>
                <w:rFonts w:ascii="仿宋_GB2312" w:hAnsi="仿宋_GB2312" w:eastAsia="仿宋_GB2312" w:cs="仿宋_GB2312"/>
                <w:sz w:val="24"/>
                <w:szCs w:val="21"/>
              </w:rPr>
            </w:pPr>
            <w:r>
              <w:rPr>
                <w:rFonts w:hint="eastAsia" w:ascii="仿宋_GB2312" w:hAnsi="仿宋_GB2312" w:eastAsia="仿宋_GB2312" w:cs="仿宋_GB2312"/>
                <w:sz w:val="24"/>
                <w:szCs w:val="21"/>
              </w:rPr>
              <w:t>安全帽</w:t>
            </w:r>
          </w:p>
        </w:tc>
        <w:tc>
          <w:tcPr>
            <w:tcW w:w="2387" w:type="dxa"/>
            <w:vAlign w:val="center"/>
          </w:tcPr>
          <w:p w14:paraId="22D7F705">
            <w:pPr>
              <w:ind w:firstLine="482"/>
              <w:jc w:val="both"/>
              <w:rPr>
                <w:rFonts w:ascii="仿宋_GB2312" w:hAnsi="仿宋_GB2312" w:eastAsia="仿宋_GB2312" w:cs="仿宋_GB2312"/>
                <w:sz w:val="24"/>
                <w:szCs w:val="21"/>
              </w:rPr>
            </w:pPr>
            <w:r>
              <w:rPr>
                <w:rFonts w:hint="default"/>
              </w:rPr>
              <w:drawing>
                <wp:inline distT="0" distB="0" distL="114300" distR="114300">
                  <wp:extent cx="1155065" cy="1161415"/>
                  <wp:effectExtent l="0" t="0" r="63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clrChange>
                              <a:clrFrom>
                                <a:srgbClr val="A8AB90">
                                  <a:alpha val="100000"/>
                                </a:srgbClr>
                              </a:clrFrom>
                              <a:clrTo>
                                <a:srgbClr val="A8AB90">
                                  <a:alpha val="100000"/>
                                  <a:alpha val="0"/>
                                </a:srgbClr>
                              </a:clrTo>
                            </a:clrChange>
                          </a:blip>
                          <a:stretch>
                            <a:fillRect/>
                          </a:stretch>
                        </pic:blipFill>
                        <pic:spPr>
                          <a:xfrm>
                            <a:off x="0" y="0"/>
                            <a:ext cx="1155065" cy="1161415"/>
                          </a:xfrm>
                          <a:prstGeom prst="rect">
                            <a:avLst/>
                          </a:prstGeom>
                          <a:noFill/>
                          <a:ln>
                            <a:noFill/>
                          </a:ln>
                        </pic:spPr>
                      </pic:pic>
                    </a:graphicData>
                  </a:graphic>
                </wp:inline>
              </w:drawing>
            </w:r>
          </w:p>
        </w:tc>
        <w:tc>
          <w:tcPr>
            <w:tcW w:w="3827" w:type="dxa"/>
            <w:vAlign w:val="center"/>
          </w:tcPr>
          <w:p w14:paraId="522C431F">
            <w:pPr>
              <w:ind w:firstLine="482"/>
              <w:rPr>
                <w:rFonts w:ascii="仿宋_GB2312" w:hAnsi="仿宋_GB2312" w:eastAsia="仿宋_GB2312" w:cs="仿宋_GB2312"/>
                <w:sz w:val="24"/>
                <w:szCs w:val="21"/>
              </w:rPr>
            </w:pPr>
          </w:p>
        </w:tc>
      </w:tr>
    </w:tbl>
    <w:p w14:paraId="11402883">
      <w:pPr>
        <w:spacing w:line="586" w:lineRule="exact"/>
        <w:ind w:firstLine="640" w:firstLineChars="200"/>
        <w:rPr>
          <w:rFonts w:ascii="楷体_GB2312" w:hAnsi="楷体_GB2312" w:eastAsia="楷体_GB2312" w:cs="楷体_GB2312"/>
          <w:szCs w:val="32"/>
        </w:rPr>
      </w:pPr>
      <w:bookmarkStart w:id="18" w:name="_Toc164795069"/>
      <w:r>
        <w:rPr>
          <w:rFonts w:hint="eastAsia" w:ascii="楷体_GB2312" w:hAnsi="楷体_GB2312" w:eastAsia="楷体_GB2312" w:cs="楷体_GB2312"/>
          <w:szCs w:val="32"/>
        </w:rPr>
        <w:t>（二）场地设备安全要求</w:t>
      </w:r>
      <w:bookmarkEnd w:id="18"/>
    </w:p>
    <w:p w14:paraId="655EE72E">
      <w:pPr>
        <w:spacing w:line="586" w:lineRule="exact"/>
        <w:ind w:firstLine="640" w:firstLineChars="200"/>
        <w:rPr>
          <w:rFonts w:ascii="仿宋_GB2312" w:hAnsi="仿宋_GB2312" w:eastAsia="仿宋_GB2312" w:cs="仿宋_GB2312"/>
          <w:b/>
          <w:bCs/>
        </w:rPr>
      </w:pPr>
      <w:r>
        <w:rPr>
          <w:rFonts w:hint="eastAsia" w:ascii="仿宋_GB2312" w:hAnsi="仿宋_GB2312" w:eastAsia="仿宋_GB2312" w:cs="仿宋_GB2312"/>
          <w:bCs/>
          <w:szCs w:val="32"/>
        </w:rPr>
        <w:t>1.赛场条件</w:t>
      </w:r>
    </w:p>
    <w:p w14:paraId="04D7CC65">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（1）赛场布置，贯彻赛场集中，工位独立的原则。选手大赛单元相对独立，确保选手独立开展比赛，不受外界影响；工位集中布置，保证大赛氛围。</w:t>
      </w:r>
    </w:p>
    <w:p w14:paraId="65C8FBC2">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（2）卫生间、医疗、维修服务、生活补给站和垃圾分类回收点都在警戒线范围内，以确保大赛在相对安全的环境内进行。</w:t>
      </w:r>
    </w:p>
    <w:p w14:paraId="6A6F1CBD">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（3）设置安全通道和警戒线，确保进入赛场的大赛参观、采访、视察的人员限定在安全区域内活动，以保证大赛安全有序进行。</w:t>
      </w:r>
    </w:p>
    <w:p w14:paraId="43AE61A4">
      <w:pPr>
        <w:spacing w:line="586" w:lineRule="exact"/>
        <w:ind w:firstLine="640" w:firstLineChars="200"/>
        <w:rPr>
          <w:rFonts w:ascii="仿宋_GB2312" w:hAnsi="仿宋_GB2312" w:eastAsia="仿宋_GB2312" w:cs="仿宋_GB2312"/>
          <w:b/>
          <w:bCs/>
        </w:rPr>
      </w:pPr>
      <w:r>
        <w:rPr>
          <w:rFonts w:hint="eastAsia" w:ascii="仿宋_GB2312" w:hAnsi="仿宋_GB2312" w:eastAsia="仿宋_GB2312" w:cs="仿宋_GB2312"/>
          <w:bCs/>
          <w:szCs w:val="32"/>
        </w:rPr>
        <w:t>2.大赛保障</w:t>
      </w:r>
    </w:p>
    <w:p w14:paraId="13E4A866">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（1）建立完善的大赛保障组织管理机制，做到各比赛单元均有专人负责指挥和协调，确保大赛有序进行。</w:t>
      </w:r>
    </w:p>
    <w:p w14:paraId="461D0009">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（2）设置生活保障组，为大赛选手与裁判提供相应的生活服务和后勤保障。</w:t>
      </w:r>
    </w:p>
    <w:p w14:paraId="61972ED6">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（3）设置技术保障组，为大赛设备、软件与大赛设施提供保养、维修等服务，保障设备的完好性和正常使用，保障设备配件与操作工具的及时供应。</w:t>
      </w:r>
    </w:p>
    <w:p w14:paraId="7FECB236">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（4）设置医疗保障服务站，提供可能发生的急救、伤口处理等应急服务。</w:t>
      </w:r>
    </w:p>
    <w:p w14:paraId="367DC617">
      <w:pPr>
        <w:spacing w:line="586" w:lineRule="exact"/>
        <w:ind w:firstLine="640" w:firstLineChars="200"/>
        <w:rPr>
          <w:rFonts w:ascii="仿宋_GB2312" w:hAnsi="仿宋_GB2312" w:eastAsia="仿宋_GB2312" w:cs="仿宋_GB2312"/>
        </w:rPr>
      </w:pPr>
      <w:r>
        <w:rPr>
          <w:rFonts w:hint="eastAsia" w:ascii="仿宋_GB2312" w:hAnsi="仿宋_GB2312" w:eastAsia="仿宋_GB2312" w:cs="仿宋_GB2312"/>
          <w:szCs w:val="32"/>
        </w:rPr>
        <w:t>（5）设置外围安保组，对赛场核心区域的外围进行警戒与引导服务。</w:t>
      </w:r>
    </w:p>
    <w:p w14:paraId="12253F98">
      <w:pPr>
        <w:spacing w:line="586" w:lineRule="exact"/>
        <w:ind w:firstLine="640" w:firstLineChars="200"/>
        <w:rPr>
          <w:rFonts w:ascii="仿宋_GB2312" w:hAnsi="仿宋_GB2312" w:eastAsia="仿宋_GB2312" w:cs="仿宋_GB2312"/>
          <w:b/>
          <w:bCs/>
        </w:rPr>
      </w:pPr>
      <w:r>
        <w:rPr>
          <w:rFonts w:hint="eastAsia" w:ascii="仿宋_GB2312" w:hAnsi="仿宋_GB2312" w:eastAsia="仿宋_GB2312" w:cs="仿宋_GB2312"/>
          <w:bCs/>
          <w:szCs w:val="32"/>
        </w:rPr>
        <w:t>3.赛场布置</w:t>
      </w:r>
    </w:p>
    <w:p w14:paraId="3A055886">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（1）赛场应进行周密设计，绘制满足赛事管理、引导、指示要求的平面图。大赛举行期间，应在比赛场所、人员密集的地方张贴。</w:t>
      </w:r>
    </w:p>
    <w:p w14:paraId="7A21F042">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（2）赛场平面图上应标明安全出口、消防通道、警戒区、紧急事件发生时的疏散通道。</w:t>
      </w:r>
    </w:p>
    <w:p w14:paraId="030AFD2E">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（3）赛场的标注、标识应进行统一设计，按规定使用大赛的标注、标识。赛场各功能区域、工位等应具有清晰的标注与标识。</w:t>
      </w:r>
    </w:p>
    <w:p w14:paraId="579F8216">
      <w:pPr>
        <w:spacing w:line="586" w:lineRule="exact"/>
        <w:ind w:firstLine="640" w:firstLineChars="200"/>
        <w:rPr>
          <w:rFonts w:ascii="仿宋_GB2312" w:hAnsi="仿宋_GB2312" w:eastAsia="仿宋_GB2312" w:cs="仿宋_GB2312"/>
        </w:rPr>
      </w:pPr>
      <w:r>
        <w:rPr>
          <w:rFonts w:hint="eastAsia" w:ascii="仿宋_GB2312" w:hAnsi="仿宋_GB2312" w:eastAsia="仿宋_GB2312" w:cs="仿宋_GB2312"/>
          <w:szCs w:val="32"/>
        </w:rPr>
        <w:t>（4）工位上张贴各种设备的安全文明生产操作规程。</w:t>
      </w:r>
    </w:p>
    <w:p w14:paraId="1D4E5E90">
      <w:pPr>
        <w:spacing w:line="586" w:lineRule="exact"/>
        <w:ind w:firstLine="640" w:firstLineChars="200"/>
        <w:rPr>
          <w:rFonts w:ascii="仿宋_GB2312" w:hAnsi="仿宋_GB2312" w:eastAsia="仿宋_GB2312" w:cs="仿宋_GB2312"/>
          <w:b/>
          <w:bCs/>
        </w:rPr>
      </w:pPr>
      <w:r>
        <w:rPr>
          <w:rFonts w:hint="eastAsia" w:ascii="仿宋_GB2312" w:hAnsi="仿宋_GB2312" w:eastAsia="仿宋_GB2312" w:cs="仿宋_GB2312"/>
          <w:bCs/>
          <w:szCs w:val="32"/>
        </w:rPr>
        <w:t>4.安全防范措施</w:t>
      </w:r>
    </w:p>
    <w:p w14:paraId="628E794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（1）根据大赛具体特点做好安全事故应急预案。</w:t>
      </w:r>
    </w:p>
    <w:p w14:paraId="0ECE7C45">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14:paraId="22822BC0">
      <w:pPr>
        <w:spacing w:line="586"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（3）比赛过程中如若发生安全事故，应立即报告现场总指挥，同时启动事故处理应急预案，各类人员按照分工各尽其责，立即展开现场抢救和组织人员疏散，最大限度地减少人员伤害及财产损失。</w:t>
      </w:r>
    </w:p>
    <w:p w14:paraId="7EDEDE35">
      <w:pPr>
        <w:spacing w:line="586" w:lineRule="exact"/>
        <w:ind w:firstLine="640" w:firstLineChars="200"/>
        <w:rPr>
          <w:rFonts w:ascii="仿宋_GB2312" w:hAnsi="仿宋_GB2312" w:eastAsia="仿宋_GB2312" w:cs="仿宋_GB2312"/>
        </w:rPr>
      </w:pPr>
      <w:r>
        <w:rPr>
          <w:rFonts w:hint="eastAsia" w:ascii="仿宋_GB2312" w:hAnsi="仿宋_GB2312" w:eastAsia="仿宋_GB2312" w:cs="仿宋_GB2312"/>
          <w:szCs w:val="32"/>
        </w:rPr>
        <w:t>（4）比赛结束时，要及时进行安全检查，重点做好防火、防盗以及电气、设备的安全检查，防止因疏忽而发生事故。</w:t>
      </w:r>
    </w:p>
    <w:sectPr>
      <w:footerReference r:id="rId5" w:type="default"/>
      <w:pgSz w:w="11906" w:h="16838"/>
      <w:pgMar w:top="2098" w:right="1531" w:bottom="1814" w:left="1531" w:header="851" w:footer="1587" w:gutter="0"/>
      <w:pgBorders>
        <w:top w:val="none" w:sz="0" w:space="0"/>
        <w:left w:val="none" w:sz="0" w:space="0"/>
        <w:bottom w:val="none" w:sz="0" w:space="0"/>
        <w:right w:val="none" w:sz="0" w:space="0"/>
      </w:pgBorders>
      <w:pgNumType w:start="1"/>
      <w:cols w:space="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Inria Serif">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 New Roman (Headings CS)">
    <w:altName w:val="Times New Roman"/>
    <w:panose1 w:val="00000000000000000000"/>
    <w:charset w:val="00"/>
    <w:family w:val="modern"/>
    <w:pitch w:val="default"/>
    <w:sig w:usb0="00000000" w:usb1="00000000" w:usb2="00000000" w:usb3="00000000" w:csb0="00000001" w:csb1="00000000"/>
  </w:font>
  <w:font w:name="Frutiger LT Com 45 Light">
    <w:altName w:val="Segoe Print"/>
    <w:panose1 w:val="00000000000000000000"/>
    <w:charset w:val="00"/>
    <w:family w:val="decorative"/>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LinTimes">
    <w:altName w:val="Times New Roman"/>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CFF77">
    <w:pPr>
      <w:pStyle w:val="9"/>
      <w:tabs>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C941">
    <w:pPr>
      <w:pStyle w:val="9"/>
      <w:tabs>
        <w:tab w:val="clear" w:pos="4153"/>
      </w:tabs>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DA4CD4">
                          <w:pPr>
                            <w:snapToGrid w:val="0"/>
                            <w:ind w:left="320" w:leftChars="100" w:right="320" w:rightChars="10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15DA4CD4">
                    <w:pPr>
                      <w:snapToGrid w:val="0"/>
                      <w:ind w:left="320" w:leftChars="100" w:right="320" w:rightChars="10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C112F">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6ECFA1"/>
    <w:multiLevelType w:val="singleLevel"/>
    <w:tmpl w:val="DC6ECFA1"/>
    <w:lvl w:ilvl="0" w:tentative="0">
      <w:start w:val="1"/>
      <w:numFmt w:val="decimal"/>
      <w:lvlText w:val="%1"/>
      <w:lvlJc w:val="left"/>
      <w:pPr>
        <w:tabs>
          <w:tab w:val="left" w:pos="420"/>
        </w:tabs>
        <w:ind w:left="425" w:hanging="425"/>
      </w:pPr>
      <w:rPr>
        <w:rFonts w:hint="default"/>
      </w:rPr>
    </w:lvl>
  </w:abstractNum>
  <w:abstractNum w:abstractNumId="1">
    <w:nsid w:val="00000003"/>
    <w:multiLevelType w:val="multilevel"/>
    <w:tmpl w:val="00000003"/>
    <w:lvl w:ilvl="0" w:tentative="0">
      <w:start w:val="4"/>
      <w:numFmt w:val="japaneseCounting"/>
      <w:pStyle w:val="30"/>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58"/>
  <w:drawingGridVerticalSpacing w:val="2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5YTFjN2ZiNjgyMTkwMTRlYmVkOTlmNGU2ODhiODQifQ=="/>
  </w:docVars>
  <w:rsids>
    <w:rsidRoot w:val="0C084FCE"/>
    <w:rsid w:val="00015F98"/>
    <w:rsid w:val="00027013"/>
    <w:rsid w:val="00095B30"/>
    <w:rsid w:val="000B29DA"/>
    <w:rsid w:val="000E602C"/>
    <w:rsid w:val="000E7B7D"/>
    <w:rsid w:val="000F5A8B"/>
    <w:rsid w:val="00101637"/>
    <w:rsid w:val="00157C6D"/>
    <w:rsid w:val="001A4A0D"/>
    <w:rsid w:val="00212C0D"/>
    <w:rsid w:val="00213EC2"/>
    <w:rsid w:val="002320BD"/>
    <w:rsid w:val="00252800"/>
    <w:rsid w:val="0026428D"/>
    <w:rsid w:val="002673D4"/>
    <w:rsid w:val="002924BE"/>
    <w:rsid w:val="002B57C7"/>
    <w:rsid w:val="002D0A18"/>
    <w:rsid w:val="00357E80"/>
    <w:rsid w:val="00393EAC"/>
    <w:rsid w:val="0039468C"/>
    <w:rsid w:val="0047087A"/>
    <w:rsid w:val="004A2731"/>
    <w:rsid w:val="004D691E"/>
    <w:rsid w:val="004E06DE"/>
    <w:rsid w:val="004E217C"/>
    <w:rsid w:val="0053236A"/>
    <w:rsid w:val="00536E62"/>
    <w:rsid w:val="0055025C"/>
    <w:rsid w:val="00577FDB"/>
    <w:rsid w:val="005F3E4A"/>
    <w:rsid w:val="005F6455"/>
    <w:rsid w:val="00694E25"/>
    <w:rsid w:val="00773B9D"/>
    <w:rsid w:val="00783E0E"/>
    <w:rsid w:val="0085122F"/>
    <w:rsid w:val="00857C00"/>
    <w:rsid w:val="008A54BE"/>
    <w:rsid w:val="008C78BF"/>
    <w:rsid w:val="008D1B40"/>
    <w:rsid w:val="0096167D"/>
    <w:rsid w:val="00971AB1"/>
    <w:rsid w:val="00986B9E"/>
    <w:rsid w:val="009A3AE8"/>
    <w:rsid w:val="009B2A67"/>
    <w:rsid w:val="009B5032"/>
    <w:rsid w:val="00A27699"/>
    <w:rsid w:val="00AD377F"/>
    <w:rsid w:val="00B174D9"/>
    <w:rsid w:val="00B248FE"/>
    <w:rsid w:val="00B76BFF"/>
    <w:rsid w:val="00B91CF7"/>
    <w:rsid w:val="00BC6BF7"/>
    <w:rsid w:val="00C31038"/>
    <w:rsid w:val="00C31FB7"/>
    <w:rsid w:val="00C534C3"/>
    <w:rsid w:val="00C70FE7"/>
    <w:rsid w:val="00CA3895"/>
    <w:rsid w:val="00CD3D56"/>
    <w:rsid w:val="00CE7BC4"/>
    <w:rsid w:val="00D00DCE"/>
    <w:rsid w:val="00D22B5D"/>
    <w:rsid w:val="00D62C7B"/>
    <w:rsid w:val="00DF2317"/>
    <w:rsid w:val="00E24FD6"/>
    <w:rsid w:val="00E40518"/>
    <w:rsid w:val="00E73436"/>
    <w:rsid w:val="00ED22A4"/>
    <w:rsid w:val="00EE2CD9"/>
    <w:rsid w:val="00F03A7D"/>
    <w:rsid w:val="00FB0CC9"/>
    <w:rsid w:val="00FC5ED3"/>
    <w:rsid w:val="00FD246C"/>
    <w:rsid w:val="00FD4D6B"/>
    <w:rsid w:val="00FE037D"/>
    <w:rsid w:val="01D04F8E"/>
    <w:rsid w:val="02663C42"/>
    <w:rsid w:val="028E36D5"/>
    <w:rsid w:val="029B22D0"/>
    <w:rsid w:val="02CA62AA"/>
    <w:rsid w:val="044955CA"/>
    <w:rsid w:val="04B26F57"/>
    <w:rsid w:val="07724E37"/>
    <w:rsid w:val="07C566A6"/>
    <w:rsid w:val="08C401C2"/>
    <w:rsid w:val="09823ECE"/>
    <w:rsid w:val="09F77294"/>
    <w:rsid w:val="0A0961A4"/>
    <w:rsid w:val="0A5A52D4"/>
    <w:rsid w:val="0AB44A43"/>
    <w:rsid w:val="0AE05CC8"/>
    <w:rsid w:val="0B8930E5"/>
    <w:rsid w:val="0C084FCE"/>
    <w:rsid w:val="0CB00D08"/>
    <w:rsid w:val="0DDB63C6"/>
    <w:rsid w:val="0EAA29A3"/>
    <w:rsid w:val="0F05115D"/>
    <w:rsid w:val="0F8312A0"/>
    <w:rsid w:val="101A3CB9"/>
    <w:rsid w:val="10335EAE"/>
    <w:rsid w:val="10E26AEB"/>
    <w:rsid w:val="11301FEB"/>
    <w:rsid w:val="12304B13"/>
    <w:rsid w:val="13E85CE5"/>
    <w:rsid w:val="140D340F"/>
    <w:rsid w:val="14311B36"/>
    <w:rsid w:val="1464717C"/>
    <w:rsid w:val="158649C0"/>
    <w:rsid w:val="15D2269F"/>
    <w:rsid w:val="16603105"/>
    <w:rsid w:val="16773F56"/>
    <w:rsid w:val="17AE5890"/>
    <w:rsid w:val="18167367"/>
    <w:rsid w:val="19F17A92"/>
    <w:rsid w:val="1A0737EA"/>
    <w:rsid w:val="1A271EAF"/>
    <w:rsid w:val="1B4C3D60"/>
    <w:rsid w:val="1CBA2D81"/>
    <w:rsid w:val="1D064AB5"/>
    <w:rsid w:val="1D482E5C"/>
    <w:rsid w:val="1D78383A"/>
    <w:rsid w:val="1D97438F"/>
    <w:rsid w:val="1E4E1D03"/>
    <w:rsid w:val="1E7E7818"/>
    <w:rsid w:val="1F114246"/>
    <w:rsid w:val="1F1A3870"/>
    <w:rsid w:val="1F5377A7"/>
    <w:rsid w:val="1F713058"/>
    <w:rsid w:val="20C8339A"/>
    <w:rsid w:val="21780A1A"/>
    <w:rsid w:val="221B7B3B"/>
    <w:rsid w:val="22E122CF"/>
    <w:rsid w:val="2338376D"/>
    <w:rsid w:val="23A44173"/>
    <w:rsid w:val="23BD5235"/>
    <w:rsid w:val="23FE6926"/>
    <w:rsid w:val="24191CCD"/>
    <w:rsid w:val="241B1988"/>
    <w:rsid w:val="24521943"/>
    <w:rsid w:val="24660568"/>
    <w:rsid w:val="260A045D"/>
    <w:rsid w:val="262A4838"/>
    <w:rsid w:val="2630636C"/>
    <w:rsid w:val="278D0CE0"/>
    <w:rsid w:val="284877C3"/>
    <w:rsid w:val="28A72033"/>
    <w:rsid w:val="29440AB2"/>
    <w:rsid w:val="2AB770A3"/>
    <w:rsid w:val="2ADB786B"/>
    <w:rsid w:val="2B3F716D"/>
    <w:rsid w:val="2B476F33"/>
    <w:rsid w:val="2C63003D"/>
    <w:rsid w:val="2CE675AA"/>
    <w:rsid w:val="2D1E1F40"/>
    <w:rsid w:val="2DEF5D5C"/>
    <w:rsid w:val="2F077250"/>
    <w:rsid w:val="2F921C8B"/>
    <w:rsid w:val="308578E9"/>
    <w:rsid w:val="30C9346B"/>
    <w:rsid w:val="311F0384"/>
    <w:rsid w:val="31235FDE"/>
    <w:rsid w:val="31A05E1B"/>
    <w:rsid w:val="3249330A"/>
    <w:rsid w:val="328D5674"/>
    <w:rsid w:val="332B421D"/>
    <w:rsid w:val="33DF625D"/>
    <w:rsid w:val="342C448C"/>
    <w:rsid w:val="351864CE"/>
    <w:rsid w:val="358E22BD"/>
    <w:rsid w:val="35A42200"/>
    <w:rsid w:val="36350FB0"/>
    <w:rsid w:val="3708219A"/>
    <w:rsid w:val="37F37A69"/>
    <w:rsid w:val="383B10C5"/>
    <w:rsid w:val="38442B07"/>
    <w:rsid w:val="39473C45"/>
    <w:rsid w:val="396C3FC8"/>
    <w:rsid w:val="3A2E1C3F"/>
    <w:rsid w:val="3B282042"/>
    <w:rsid w:val="3B5424E2"/>
    <w:rsid w:val="3BB8311D"/>
    <w:rsid w:val="3CA612B3"/>
    <w:rsid w:val="3EC146BF"/>
    <w:rsid w:val="403F51E7"/>
    <w:rsid w:val="407B2AB7"/>
    <w:rsid w:val="4160584A"/>
    <w:rsid w:val="41CF5121"/>
    <w:rsid w:val="41D560FE"/>
    <w:rsid w:val="42A843C9"/>
    <w:rsid w:val="42D2233D"/>
    <w:rsid w:val="42F324C4"/>
    <w:rsid w:val="431C6F1C"/>
    <w:rsid w:val="436C0412"/>
    <w:rsid w:val="437B6846"/>
    <w:rsid w:val="43924CC4"/>
    <w:rsid w:val="43B13B88"/>
    <w:rsid w:val="43BE404A"/>
    <w:rsid w:val="43F35D0F"/>
    <w:rsid w:val="44043F6F"/>
    <w:rsid w:val="44D85DA1"/>
    <w:rsid w:val="44E346A3"/>
    <w:rsid w:val="458A394B"/>
    <w:rsid w:val="45B05B06"/>
    <w:rsid w:val="45DE7E6F"/>
    <w:rsid w:val="45FD1795"/>
    <w:rsid w:val="46407012"/>
    <w:rsid w:val="47F1010A"/>
    <w:rsid w:val="485B51CF"/>
    <w:rsid w:val="48BF13BF"/>
    <w:rsid w:val="48C3236A"/>
    <w:rsid w:val="495B4E14"/>
    <w:rsid w:val="497256F4"/>
    <w:rsid w:val="4A046F44"/>
    <w:rsid w:val="4A2E4558"/>
    <w:rsid w:val="4A5E02AB"/>
    <w:rsid w:val="4AEE28A2"/>
    <w:rsid w:val="4C1547E1"/>
    <w:rsid w:val="4DA029E1"/>
    <w:rsid w:val="4E782535"/>
    <w:rsid w:val="4F124D9F"/>
    <w:rsid w:val="4F4553EE"/>
    <w:rsid w:val="4F6C5116"/>
    <w:rsid w:val="4FE770AA"/>
    <w:rsid w:val="5093760D"/>
    <w:rsid w:val="51104B68"/>
    <w:rsid w:val="51B42180"/>
    <w:rsid w:val="52334529"/>
    <w:rsid w:val="528678B9"/>
    <w:rsid w:val="53FB2E99"/>
    <w:rsid w:val="55F06DA2"/>
    <w:rsid w:val="56440D1A"/>
    <w:rsid w:val="569E4362"/>
    <w:rsid w:val="572E4EB3"/>
    <w:rsid w:val="57757D1E"/>
    <w:rsid w:val="577F24FF"/>
    <w:rsid w:val="57F517CD"/>
    <w:rsid w:val="597037B0"/>
    <w:rsid w:val="5A3C3B59"/>
    <w:rsid w:val="5A6578E3"/>
    <w:rsid w:val="5AFA0442"/>
    <w:rsid w:val="5BCF52AD"/>
    <w:rsid w:val="5CDA0AA1"/>
    <w:rsid w:val="5D473B0F"/>
    <w:rsid w:val="5DB26234"/>
    <w:rsid w:val="5DFD3E02"/>
    <w:rsid w:val="5E0B43F7"/>
    <w:rsid w:val="5F407850"/>
    <w:rsid w:val="5F5C0359"/>
    <w:rsid w:val="5FA45334"/>
    <w:rsid w:val="60152359"/>
    <w:rsid w:val="60970279"/>
    <w:rsid w:val="60EF34B6"/>
    <w:rsid w:val="6115008A"/>
    <w:rsid w:val="61F05F53"/>
    <w:rsid w:val="62567570"/>
    <w:rsid w:val="627F733F"/>
    <w:rsid w:val="653E4CDE"/>
    <w:rsid w:val="65466575"/>
    <w:rsid w:val="659100F1"/>
    <w:rsid w:val="65A27BF3"/>
    <w:rsid w:val="66013A15"/>
    <w:rsid w:val="66B913D7"/>
    <w:rsid w:val="67550DF6"/>
    <w:rsid w:val="678C46CB"/>
    <w:rsid w:val="67927294"/>
    <w:rsid w:val="682F5C04"/>
    <w:rsid w:val="690766BE"/>
    <w:rsid w:val="698440F6"/>
    <w:rsid w:val="6A1A15BB"/>
    <w:rsid w:val="6AA33DDA"/>
    <w:rsid w:val="6AAE4CF9"/>
    <w:rsid w:val="6AC06DE0"/>
    <w:rsid w:val="6AC534E1"/>
    <w:rsid w:val="6B792805"/>
    <w:rsid w:val="6C240F1E"/>
    <w:rsid w:val="6C5335BF"/>
    <w:rsid w:val="6CAF031E"/>
    <w:rsid w:val="6D043591"/>
    <w:rsid w:val="6D0740B1"/>
    <w:rsid w:val="6DD46E30"/>
    <w:rsid w:val="6E213E0C"/>
    <w:rsid w:val="6E9B0AA7"/>
    <w:rsid w:val="6EA33E68"/>
    <w:rsid w:val="703C01A2"/>
    <w:rsid w:val="71864A4A"/>
    <w:rsid w:val="72301DC8"/>
    <w:rsid w:val="725B59FE"/>
    <w:rsid w:val="738765E3"/>
    <w:rsid w:val="73A401F2"/>
    <w:rsid w:val="73AE4416"/>
    <w:rsid w:val="74C766EC"/>
    <w:rsid w:val="7542686A"/>
    <w:rsid w:val="755C206F"/>
    <w:rsid w:val="75667C19"/>
    <w:rsid w:val="756F035B"/>
    <w:rsid w:val="75D5280E"/>
    <w:rsid w:val="76DE7D49"/>
    <w:rsid w:val="77C8376A"/>
    <w:rsid w:val="78031D5B"/>
    <w:rsid w:val="782E5BCA"/>
    <w:rsid w:val="78E06773"/>
    <w:rsid w:val="79C71E68"/>
    <w:rsid w:val="7A552E0E"/>
    <w:rsid w:val="7B105E92"/>
    <w:rsid w:val="7B750C9E"/>
    <w:rsid w:val="7B9427A5"/>
    <w:rsid w:val="7CF0780A"/>
    <w:rsid w:val="7D1455B5"/>
    <w:rsid w:val="7D7A54EF"/>
    <w:rsid w:val="7FFDACC7"/>
    <w:rsid w:val="DCBCF617"/>
    <w:rsid w:val="F56EE3AD"/>
    <w:rsid w:val="F5F42B5B"/>
    <w:rsid w:val="F769197D"/>
    <w:rsid w:val="FEF5BB1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32"/>
      <w:szCs w:val="24"/>
      <w:lang w:val="en-US" w:eastAsia="zh-CN" w:bidi="ar-SA"/>
    </w:rPr>
  </w:style>
  <w:style w:type="paragraph" w:styleId="3">
    <w:name w:val="heading 1"/>
    <w:basedOn w:val="1"/>
    <w:next w:val="1"/>
    <w:link w:val="37"/>
    <w:qFormat/>
    <w:uiPriority w:val="9"/>
    <w:pPr>
      <w:spacing w:beforeAutospacing="1" w:afterAutospacing="1"/>
      <w:jc w:val="left"/>
      <w:outlineLvl w:val="0"/>
    </w:pPr>
    <w:rPr>
      <w:rFonts w:hint="eastAsia" w:ascii="宋体" w:hAnsi="宋体" w:eastAsia="宋体" w:cs="Times New Roman"/>
      <w:b/>
      <w:kern w:val="44"/>
      <w:sz w:val="24"/>
    </w:rPr>
  </w:style>
  <w:style w:type="paragraph" w:styleId="4">
    <w:name w:val="heading 2"/>
    <w:basedOn w:val="1"/>
    <w:next w:val="1"/>
    <w:link w:val="33"/>
    <w:autoRedefine/>
    <w:unhideWhenUsed/>
    <w:qFormat/>
    <w:uiPriority w:val="9"/>
    <w:pPr>
      <w:keepNext/>
      <w:keepLines/>
      <w:spacing w:before="156" w:beforeLines="50" w:after="156" w:afterLines="50" w:line="586" w:lineRule="exact"/>
      <w:ind w:firstLine="640" w:firstLineChars="200"/>
      <w:outlineLvl w:val="1"/>
    </w:pPr>
    <w:rPr>
      <w:rFonts w:ascii="楷体_GB2312" w:hAnsi="楷体_GB2312" w:eastAsia="楷体_GB2312" w:cs="楷体_GB2312"/>
      <w:bCs/>
      <w:szCs w:val="32"/>
      <w14:ligatures w14:val="standardContextual"/>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NormalIndent"/>
    <w:basedOn w:val="1"/>
    <w:next w:val="1"/>
    <w:qFormat/>
    <w:uiPriority w:val="0"/>
    <w:pPr>
      <w:ind w:firstLine="420" w:firstLineChars="200"/>
      <w:textAlignment w:val="baseline"/>
    </w:pPr>
  </w:style>
  <w:style w:type="paragraph" w:styleId="5">
    <w:name w:val="Normal Indent"/>
    <w:basedOn w:val="1"/>
    <w:next w:val="1"/>
    <w:qFormat/>
    <w:uiPriority w:val="0"/>
    <w:pPr>
      <w:ind w:firstLine="420" w:firstLineChars="200"/>
    </w:pPr>
    <w:rPr>
      <w:rFonts w:hint="eastAsia" w:ascii="Times New Roman" w:hAnsi="Times New Roman"/>
      <w:szCs w:val="22"/>
    </w:rPr>
  </w:style>
  <w:style w:type="paragraph" w:styleId="6">
    <w:name w:val="toa heading"/>
    <w:basedOn w:val="1"/>
    <w:next w:val="1"/>
    <w:autoRedefine/>
    <w:qFormat/>
    <w:uiPriority w:val="0"/>
    <w:pPr>
      <w:spacing w:before="120" w:line="360" w:lineRule="auto"/>
      <w:ind w:firstLine="480"/>
    </w:pPr>
    <w:rPr>
      <w:rFonts w:ascii="Arial" w:hAnsi="Arial" w:eastAsia="宋体" w:cs="Times New Roman"/>
      <w:kern w:val="0"/>
      <w:sz w:val="24"/>
      <w:szCs w:val="20"/>
    </w:rPr>
  </w:style>
  <w:style w:type="paragraph" w:styleId="7">
    <w:name w:val="annotation text"/>
    <w:basedOn w:val="1"/>
    <w:autoRedefine/>
    <w:qFormat/>
    <w:uiPriority w:val="0"/>
    <w:pPr>
      <w:jc w:val="left"/>
    </w:pPr>
  </w:style>
  <w:style w:type="paragraph" w:styleId="8">
    <w:name w:val="Body Text"/>
    <w:basedOn w:val="1"/>
    <w:next w:val="9"/>
    <w:link w:val="41"/>
    <w:autoRedefine/>
    <w:qFormat/>
    <w:uiPriority w:val="99"/>
    <w:rPr>
      <w:rFonts w:ascii="仿宋_GB2312" w:eastAsia="仿宋_GB2312"/>
    </w:rPr>
  </w:style>
  <w:style w:type="paragraph" w:styleId="9">
    <w:name w:val="footer"/>
    <w:basedOn w:val="1"/>
    <w:link w:val="36"/>
    <w:autoRedefine/>
    <w:qFormat/>
    <w:uiPriority w:val="99"/>
    <w:pPr>
      <w:tabs>
        <w:tab w:val="center" w:pos="4153"/>
        <w:tab w:val="right" w:pos="8306"/>
      </w:tabs>
      <w:snapToGrid w:val="0"/>
      <w:jc w:val="left"/>
    </w:pPr>
    <w:rPr>
      <w:kern w:val="0"/>
      <w:sz w:val="18"/>
      <w:szCs w:val="18"/>
    </w:rPr>
  </w:style>
  <w:style w:type="paragraph" w:styleId="10">
    <w:name w:val="Body Text Indent 2"/>
    <w:basedOn w:val="1"/>
    <w:link w:val="34"/>
    <w:autoRedefine/>
    <w:qFormat/>
    <w:uiPriority w:val="99"/>
    <w:pPr>
      <w:spacing w:after="120" w:line="480" w:lineRule="auto"/>
      <w:ind w:left="420" w:leftChars="200"/>
    </w:pPr>
    <w:rPr>
      <w:rFonts w:ascii="Times New Roman" w:hAnsi="Times New Roman" w:eastAsia="方正仿宋_GBK" w:cs="Times New Roman"/>
    </w:rPr>
  </w:style>
  <w:style w:type="paragraph" w:styleId="11">
    <w:name w:val="Balloon Text"/>
    <w:basedOn w:val="1"/>
    <w:link w:val="32"/>
    <w:autoRedefine/>
    <w:qFormat/>
    <w:uiPriority w:val="0"/>
    <w:rPr>
      <w:sz w:val="18"/>
      <w:szCs w:val="18"/>
    </w:rPr>
  </w:style>
  <w:style w:type="paragraph" w:styleId="12">
    <w:name w:val="header"/>
    <w:basedOn w:val="1"/>
    <w:link w:val="35"/>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toc 1"/>
    <w:basedOn w:val="1"/>
    <w:next w:val="1"/>
    <w:autoRedefine/>
    <w:unhideWhenUsed/>
    <w:qFormat/>
    <w:uiPriority w:val="39"/>
    <w:pPr>
      <w:spacing w:line="360" w:lineRule="auto"/>
    </w:pPr>
    <w:rPr>
      <w:rFonts w:ascii="Times New Roman" w:hAnsi="Times New Roman" w:eastAsia="方正仿宋_GBK"/>
      <w:sz w:val="28"/>
      <w:szCs w:val="22"/>
      <w14:ligatures w14:val="standardContextual"/>
    </w:rPr>
  </w:style>
  <w:style w:type="paragraph" w:styleId="14">
    <w:name w:val="toc 2"/>
    <w:basedOn w:val="1"/>
    <w:next w:val="1"/>
    <w:autoRedefine/>
    <w:unhideWhenUsed/>
    <w:qFormat/>
    <w:uiPriority w:val="39"/>
    <w:pPr>
      <w:spacing w:line="360" w:lineRule="auto"/>
      <w:ind w:left="420" w:leftChars="200"/>
    </w:pPr>
    <w:rPr>
      <w:rFonts w:ascii="Times New Roman" w:hAnsi="Times New Roman" w:eastAsia="方正仿宋_GBK"/>
      <w:sz w:val="28"/>
      <w:szCs w:val="22"/>
      <w14:ligatures w14:val="standardContextual"/>
    </w:rPr>
  </w:style>
  <w:style w:type="paragraph" w:styleId="15">
    <w:name w:val="Normal (Web)"/>
    <w:basedOn w:val="1"/>
    <w:autoRedefine/>
    <w:qFormat/>
    <w:uiPriority w:val="0"/>
    <w:pPr>
      <w:spacing w:beforeAutospacing="1" w:afterAutospacing="1"/>
      <w:jc w:val="left"/>
    </w:pPr>
    <w:rPr>
      <w:rFonts w:cs="Times New Roman"/>
      <w:kern w:val="0"/>
      <w:sz w:val="24"/>
    </w:rPr>
  </w:style>
  <w:style w:type="paragraph" w:styleId="16">
    <w:name w:val="Title"/>
    <w:basedOn w:val="1"/>
    <w:next w:val="1"/>
    <w:autoRedefine/>
    <w:qFormat/>
    <w:uiPriority w:val="0"/>
    <w:pPr>
      <w:widowControl/>
      <w:spacing w:line="560" w:lineRule="exact"/>
      <w:contextualSpacing/>
    </w:pPr>
    <w:rPr>
      <w:rFonts w:ascii="Inria Serif" w:hAnsi="Inria Serif" w:cs="Times New Roman (Headings CS)"/>
      <w:b/>
      <w:color w:val="0084AD"/>
      <w:spacing w:val="-10"/>
      <w:kern w:val="28"/>
      <w:sz w:val="50"/>
      <w:szCs w:val="56"/>
      <w:lang w:val="en-AU" w:eastAsia="en-US"/>
    </w:rPr>
  </w:style>
  <w:style w:type="paragraph" w:styleId="17">
    <w:name w:val="Body Text First Indent"/>
    <w:basedOn w:val="8"/>
    <w:autoRedefine/>
    <w:qFormat/>
    <w:uiPriority w:val="0"/>
    <w:pPr>
      <w:spacing w:line="560" w:lineRule="exact"/>
      <w:ind w:firstLine="721" w:firstLineChars="200"/>
    </w:pPr>
    <w:rPr>
      <w:rFonts w:ascii="Calibri"/>
    </w:rPr>
  </w:style>
  <w:style w:type="table" w:styleId="19">
    <w:name w:val="Table Grid"/>
    <w:basedOn w:val="18"/>
    <w:autoRedefine/>
    <w:qFormat/>
    <w:uiPriority w:val="9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autoRedefine/>
    <w:qFormat/>
    <w:uiPriority w:val="0"/>
    <w:rPr>
      <w:color w:val="800080"/>
      <w:u w:val="none"/>
    </w:rPr>
  </w:style>
  <w:style w:type="character" w:styleId="22">
    <w:name w:val="Emphasis"/>
    <w:basedOn w:val="20"/>
    <w:autoRedefine/>
    <w:qFormat/>
    <w:uiPriority w:val="0"/>
  </w:style>
  <w:style w:type="character" w:styleId="23">
    <w:name w:val="HTML Definition"/>
    <w:basedOn w:val="20"/>
    <w:autoRedefine/>
    <w:qFormat/>
    <w:uiPriority w:val="0"/>
  </w:style>
  <w:style w:type="character" w:styleId="24">
    <w:name w:val="HTML Acronym"/>
    <w:basedOn w:val="20"/>
    <w:autoRedefine/>
    <w:qFormat/>
    <w:uiPriority w:val="0"/>
  </w:style>
  <w:style w:type="character" w:styleId="25">
    <w:name w:val="HTML Variable"/>
    <w:basedOn w:val="20"/>
    <w:autoRedefine/>
    <w:qFormat/>
    <w:uiPriority w:val="0"/>
  </w:style>
  <w:style w:type="character" w:styleId="26">
    <w:name w:val="Hyperlink"/>
    <w:basedOn w:val="20"/>
    <w:autoRedefine/>
    <w:qFormat/>
    <w:uiPriority w:val="99"/>
    <w:rPr>
      <w:color w:val="0000FF"/>
      <w:u w:val="none"/>
    </w:rPr>
  </w:style>
  <w:style w:type="character" w:styleId="27">
    <w:name w:val="HTML Code"/>
    <w:basedOn w:val="20"/>
    <w:autoRedefine/>
    <w:qFormat/>
    <w:uiPriority w:val="0"/>
    <w:rPr>
      <w:rFonts w:ascii="Courier New" w:hAnsi="Courier New"/>
      <w:sz w:val="20"/>
    </w:rPr>
  </w:style>
  <w:style w:type="character" w:styleId="28">
    <w:name w:val="HTML Cite"/>
    <w:basedOn w:val="20"/>
    <w:autoRedefine/>
    <w:qFormat/>
    <w:uiPriority w:val="0"/>
  </w:style>
  <w:style w:type="paragraph" w:customStyle="1" w:styleId="29">
    <w:name w:val="Editable table text"/>
    <w:basedOn w:val="1"/>
    <w:autoRedefine/>
    <w:qFormat/>
    <w:uiPriority w:val="0"/>
    <w:pPr>
      <w:widowControl/>
    </w:pPr>
    <w:rPr>
      <w:rFonts w:ascii="Frutiger LT Com 45 Light" w:hAnsi="Frutiger LT Com 45 Light"/>
      <w:color w:val="62B5E5"/>
      <w:kern w:val="0"/>
      <w:sz w:val="20"/>
      <w:lang w:val="en-GB" w:eastAsia="en-US"/>
    </w:rPr>
  </w:style>
  <w:style w:type="paragraph" w:customStyle="1" w:styleId="30">
    <w:name w:val="Table Bullet"/>
    <w:basedOn w:val="1"/>
    <w:autoRedefine/>
    <w:qFormat/>
    <w:uiPriority w:val="0"/>
    <w:pPr>
      <w:widowControl/>
      <w:numPr>
        <w:ilvl w:val="0"/>
        <w:numId w:val="1"/>
      </w:numPr>
      <w:spacing w:after="120"/>
      <w:ind w:left="284" w:hanging="284"/>
      <w:contextualSpacing/>
    </w:pPr>
    <w:rPr>
      <w:rFonts w:ascii="Frutiger LT Com 45 Light" w:hAnsi="Frutiger LT Com 45 Light"/>
      <w:kern w:val="0"/>
      <w:sz w:val="20"/>
      <w:szCs w:val="22"/>
      <w:lang w:val="en-GB" w:eastAsia="en-US"/>
    </w:rPr>
  </w:style>
  <w:style w:type="character" w:customStyle="1" w:styleId="31">
    <w:name w:val="Editable"/>
    <w:autoRedefine/>
    <w:qFormat/>
    <w:uiPriority w:val="0"/>
    <w:rPr>
      <w:rFonts w:hint="default" w:ascii="Times New Roman" w:hAnsi="Times New Roman" w:eastAsia="宋体" w:cs="Times New Roman"/>
      <w:color w:val="62B5E5"/>
    </w:rPr>
  </w:style>
  <w:style w:type="character" w:customStyle="1" w:styleId="32">
    <w:name w:val="批注框文本 字符"/>
    <w:basedOn w:val="20"/>
    <w:link w:val="11"/>
    <w:autoRedefine/>
    <w:qFormat/>
    <w:uiPriority w:val="0"/>
    <w:rPr>
      <w:rFonts w:asciiTheme="minorHAnsi" w:hAnsiTheme="minorHAnsi" w:eastAsiaTheme="minorEastAsia" w:cstheme="minorBidi"/>
      <w:kern w:val="2"/>
      <w:sz w:val="18"/>
      <w:szCs w:val="18"/>
    </w:rPr>
  </w:style>
  <w:style w:type="character" w:customStyle="1" w:styleId="33">
    <w:name w:val="标题 2 字符"/>
    <w:basedOn w:val="20"/>
    <w:link w:val="4"/>
    <w:autoRedefine/>
    <w:qFormat/>
    <w:uiPriority w:val="9"/>
    <w:rPr>
      <w:rFonts w:ascii="楷体_GB2312" w:hAnsi="楷体_GB2312" w:eastAsia="楷体_GB2312" w:cs="楷体_GB2312"/>
      <w:bCs/>
      <w:kern w:val="2"/>
      <w:sz w:val="32"/>
      <w:szCs w:val="32"/>
      <w14:ligatures w14:val="standardContextual"/>
    </w:rPr>
  </w:style>
  <w:style w:type="character" w:customStyle="1" w:styleId="34">
    <w:name w:val="正文文本缩进 2 字符"/>
    <w:basedOn w:val="20"/>
    <w:link w:val="10"/>
    <w:autoRedefine/>
    <w:qFormat/>
    <w:uiPriority w:val="99"/>
    <w:rPr>
      <w:rFonts w:eastAsia="方正仿宋_GBK"/>
      <w:kern w:val="2"/>
      <w:sz w:val="32"/>
      <w:szCs w:val="24"/>
    </w:rPr>
  </w:style>
  <w:style w:type="character" w:customStyle="1" w:styleId="35">
    <w:name w:val="页眉 字符"/>
    <w:basedOn w:val="20"/>
    <w:link w:val="12"/>
    <w:autoRedefine/>
    <w:qFormat/>
    <w:uiPriority w:val="99"/>
    <w:rPr>
      <w:rFonts w:asciiTheme="minorHAnsi" w:hAnsiTheme="minorHAnsi" w:eastAsiaTheme="minorEastAsia" w:cstheme="minorBidi"/>
      <w:sz w:val="18"/>
      <w:szCs w:val="18"/>
    </w:rPr>
  </w:style>
  <w:style w:type="character" w:customStyle="1" w:styleId="36">
    <w:name w:val="页脚 字符"/>
    <w:basedOn w:val="20"/>
    <w:link w:val="9"/>
    <w:autoRedefine/>
    <w:qFormat/>
    <w:uiPriority w:val="99"/>
    <w:rPr>
      <w:rFonts w:asciiTheme="minorHAnsi" w:hAnsiTheme="minorHAnsi" w:eastAsiaTheme="minorEastAsia" w:cstheme="minorBidi"/>
      <w:sz w:val="18"/>
      <w:szCs w:val="18"/>
    </w:rPr>
  </w:style>
  <w:style w:type="character" w:customStyle="1" w:styleId="37">
    <w:name w:val="标题 1 字符"/>
    <w:basedOn w:val="20"/>
    <w:link w:val="3"/>
    <w:autoRedefine/>
    <w:qFormat/>
    <w:uiPriority w:val="9"/>
    <w:rPr>
      <w:rFonts w:ascii="宋体" w:hAnsi="宋体"/>
      <w:b/>
      <w:kern w:val="44"/>
      <w:sz w:val="24"/>
      <w:szCs w:val="24"/>
    </w:rPr>
  </w:style>
  <w:style w:type="paragraph" w:styleId="38">
    <w:name w:val="List Paragraph"/>
    <w:basedOn w:val="1"/>
    <w:autoRedefine/>
    <w:qFormat/>
    <w:uiPriority w:val="34"/>
    <w:pPr>
      <w:spacing w:line="360" w:lineRule="auto"/>
      <w:ind w:firstLine="420" w:firstLineChars="200"/>
    </w:pPr>
    <w:rPr>
      <w:rFonts w:ascii="Times New Roman" w:hAnsi="Times New Roman" w:eastAsia="方正仿宋_GBK"/>
      <w:sz w:val="28"/>
      <w:szCs w:val="22"/>
      <w14:ligatures w14:val="standardContextual"/>
    </w:rPr>
  </w:style>
  <w:style w:type="table" w:customStyle="1" w:styleId="39">
    <w:name w:val="无格式表格 21"/>
    <w:basedOn w:val="18"/>
    <w:autoRedefine/>
    <w:qFormat/>
    <w:uiPriority w:val="42"/>
    <w:rPr>
      <w:rFonts w:asciiTheme="minorHAnsi" w:hAnsiTheme="minorHAnsi" w:eastAsiaTheme="minorEastAsia" w:cstheme="minorBidi"/>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0">
    <w:name w:val="网格表 1 浅色1"/>
    <w:basedOn w:val="18"/>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41">
    <w:name w:val="正文文本 字符"/>
    <w:basedOn w:val="20"/>
    <w:link w:val="8"/>
    <w:autoRedefine/>
    <w:qFormat/>
    <w:uiPriority w:val="99"/>
    <w:rPr>
      <w:rFonts w:ascii="仿宋_GB2312" w:eastAsia="仿宋_GB2312" w:hAnsiTheme="minorHAnsi" w:cstheme="minorBidi"/>
      <w:kern w:val="2"/>
      <w:sz w:val="32"/>
      <w:szCs w:val="24"/>
    </w:rPr>
  </w:style>
  <w:style w:type="paragraph" w:customStyle="1" w:styleId="42">
    <w:name w:val="TOC 标题1"/>
    <w:basedOn w:val="3"/>
    <w:next w:val="1"/>
    <w:autoRedefine/>
    <w:unhideWhenUsed/>
    <w:qFormat/>
    <w:uiPriority w:val="39"/>
    <w:pPr>
      <w:keepNext/>
      <w:keepLines/>
      <w:widowControl/>
      <w:spacing w:before="240" w:beforeAutospacing="0" w:afterAutospacing="0" w:line="259" w:lineRule="auto"/>
      <w:outlineLvl w:val="9"/>
    </w:pPr>
    <w:rPr>
      <w:rFonts w:hint="default" w:asciiTheme="majorHAnsi" w:hAnsiTheme="majorHAnsi" w:eastAsiaTheme="majorEastAsia" w:cstheme="majorBidi"/>
      <w:b w:val="0"/>
      <w:color w:val="2E75B6" w:themeColor="accent1" w:themeShade="BF"/>
      <w:kern w:val="0"/>
      <w:sz w:val="32"/>
      <w:szCs w:val="32"/>
    </w:rPr>
  </w:style>
  <w:style w:type="paragraph" w:customStyle="1" w:styleId="43">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仿宋_GB2312" w:cs="Times New Roman"/>
      <w:kern w:val="2"/>
      <w:sz w:val="32"/>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oleObject" Target="embeddings/oleObject1.bin"/><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912</Words>
  <Characters>928</Characters>
  <Lines>101</Lines>
  <Paragraphs>28</Paragraphs>
  <TotalTime>21</TotalTime>
  <ScaleCrop>false</ScaleCrop>
  <LinksUpToDate>false</LinksUpToDate>
  <CharactersWithSpaces>989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2024-05-14T08:09:00Z</dcterms:created>
  <dc:creator>Administrator</dc:creator>
  <cp:lastModifiedBy>set</cp:lastModifiedBy>
  <cp:lastPrinted>2024-05-14T14:49:00Z</cp:lastPrinted>
  <dcterms:modified xsi:type="dcterms:W3CDTF">2024-12-25T03:04:56Z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B073A53F47BA4C528A2BCE16D8546C44_13</vt:lpwstr>
  </property>
  <property fmtid="{D5CDD505-2E9C-101B-9397-08002B2CF9AE}" pid="4" name="KSOTemplateDocerSaveRecord">
    <vt:lpwstr>eyJoZGlkIjoiYTQ5YTFjN2ZiNjgyMTkwMTRlYmVkOTlmNGU2ODhiODQiLCJ1c2VySWQiOiI1OTMyMDkzOTMifQ==</vt:lpwstr>
  </property>
</Properties>
</file>